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A502" w14:textId="4C5EF22C" w:rsidR="00A80D88" w:rsidRPr="00BB2949" w:rsidRDefault="0048632B" w:rsidP="00A80D88">
      <w:pPr>
        <w:pStyle w:val="Rubrik"/>
        <w:rPr>
          <w:rFonts w:ascii="Baton Turbo" w:hAnsi="Baton Turbo"/>
        </w:rPr>
      </w:pPr>
      <w:bookmarkStart w:id="0" w:name="_Hlk146644774"/>
      <w:r>
        <w:rPr>
          <w:rFonts w:ascii="Baton Turbo" w:hAnsi="Baton Turbo"/>
        </w:rPr>
        <w:t>Partistämmans beslut från landsbygdsprogrammet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11"/>
        <w:gridCol w:w="4410"/>
      </w:tblGrid>
      <w:tr w:rsidR="007B361A" w14:paraId="70E9CF59" w14:textId="77777777" w:rsidTr="00AF2F40">
        <w:tc>
          <w:tcPr>
            <w:tcW w:w="2111" w:type="dxa"/>
          </w:tcPr>
          <w:bookmarkEnd w:id="0"/>
          <w:p w14:paraId="56EA87A7" w14:textId="77777777" w:rsidR="007B361A" w:rsidRDefault="007B361A">
            <w:r>
              <w:rPr>
                <w:noProof/>
              </w:rPr>
              <w:t>3.P.1.1</w:t>
            </w:r>
          </w:p>
        </w:tc>
        <w:tc>
          <w:tcPr>
            <w:tcW w:w="4410" w:type="dxa"/>
          </w:tcPr>
          <w:p w14:paraId="7E62EEA7" w14:textId="77777777" w:rsidR="007B361A" w:rsidRDefault="007B361A">
            <w:r>
              <w:rPr>
                <w:noProof/>
              </w:rPr>
              <w:t>att en parlamentarisk utredning som ser över skattesystemet i sin helhet bör tillsättas under denna mandatperiod.</w:t>
            </w:r>
          </w:p>
        </w:tc>
      </w:tr>
      <w:tr w:rsidR="007B361A" w14:paraId="51D1E68A" w14:textId="77777777" w:rsidTr="0048632B">
        <w:trPr>
          <w:trHeight w:val="1310"/>
        </w:trPr>
        <w:tc>
          <w:tcPr>
            <w:tcW w:w="2111" w:type="dxa"/>
          </w:tcPr>
          <w:p w14:paraId="52076BAE" w14:textId="77777777" w:rsidR="007B361A" w:rsidRDefault="007B361A">
            <w:r>
              <w:rPr>
                <w:noProof/>
              </w:rPr>
              <w:t>3.P.1.2</w:t>
            </w:r>
          </w:p>
        </w:tc>
        <w:tc>
          <w:tcPr>
            <w:tcW w:w="4410" w:type="dxa"/>
          </w:tcPr>
          <w:p w14:paraId="01BAD139" w14:textId="77777777" w:rsidR="007B361A" w:rsidRDefault="007B361A">
            <w:r>
              <w:rPr>
                <w:noProof/>
              </w:rPr>
              <w:t>att</w:t>
            </w:r>
            <w:r>
              <w:rPr>
                <w:noProof/>
              </w:rPr>
              <w:tab/>
              <w:t>en målsättning ska vara att minska de orättvisa skillnader i skattenivåerna som uppstått till följd av skattesystemets utformning och brister i utjämningssystemen.</w:t>
            </w:r>
          </w:p>
        </w:tc>
      </w:tr>
      <w:tr w:rsidR="007B361A" w14:paraId="345C5CE9" w14:textId="77777777" w:rsidTr="00AF2F40">
        <w:tc>
          <w:tcPr>
            <w:tcW w:w="2111" w:type="dxa"/>
          </w:tcPr>
          <w:p w14:paraId="7377A6D0" w14:textId="77777777" w:rsidR="007B361A" w:rsidRDefault="007B361A">
            <w:r>
              <w:rPr>
                <w:noProof/>
              </w:rPr>
              <w:t>3.P.1.3</w:t>
            </w:r>
          </w:p>
        </w:tc>
        <w:tc>
          <w:tcPr>
            <w:tcW w:w="4410" w:type="dxa"/>
          </w:tcPr>
          <w:p w14:paraId="50477FD5" w14:textId="77777777" w:rsidR="007B361A" w:rsidRDefault="007B361A">
            <w:r>
              <w:rPr>
                <w:noProof/>
              </w:rPr>
              <w:t>att</w:t>
            </w:r>
            <w:r>
              <w:rPr>
                <w:noProof/>
              </w:rPr>
              <w:tab/>
              <w:t>gleshet och öars förutsättningar särskilt ska beaktas inom ramen för utjämningssystemet.</w:t>
            </w:r>
          </w:p>
        </w:tc>
      </w:tr>
      <w:tr w:rsidR="007B361A" w14:paraId="38AFE086" w14:textId="77777777" w:rsidTr="00AF2F40">
        <w:tc>
          <w:tcPr>
            <w:tcW w:w="2111" w:type="dxa"/>
          </w:tcPr>
          <w:p w14:paraId="04566AE5" w14:textId="77777777" w:rsidR="007B361A" w:rsidRDefault="007B361A">
            <w:r>
              <w:rPr>
                <w:noProof/>
              </w:rPr>
              <w:t>3.P.1.4</w:t>
            </w:r>
          </w:p>
        </w:tc>
        <w:tc>
          <w:tcPr>
            <w:tcW w:w="4410" w:type="dxa"/>
          </w:tcPr>
          <w:p w14:paraId="024F96DB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fastighetsavgiften reformeras så att den får en annan regional profil.</w:t>
            </w:r>
          </w:p>
        </w:tc>
      </w:tr>
      <w:tr w:rsidR="007B361A" w14:paraId="15BD50B2" w14:textId="77777777" w:rsidTr="00AF2F40">
        <w:tc>
          <w:tcPr>
            <w:tcW w:w="2111" w:type="dxa"/>
          </w:tcPr>
          <w:p w14:paraId="15A12C1C" w14:textId="77777777" w:rsidR="007B361A" w:rsidRDefault="007B361A">
            <w:r>
              <w:rPr>
                <w:noProof/>
              </w:rPr>
              <w:t>3.P.1.5</w:t>
            </w:r>
          </w:p>
        </w:tc>
        <w:tc>
          <w:tcPr>
            <w:tcW w:w="4410" w:type="dxa"/>
          </w:tcPr>
          <w:p w14:paraId="6325DE93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en ny företagsform, mikroföretag, som motsvarar en utvidgad variant av Centerpartiets förslag om ingångsföretag införs.</w:t>
            </w:r>
          </w:p>
        </w:tc>
      </w:tr>
      <w:tr w:rsidR="007B361A" w14:paraId="6EC82B1F" w14:textId="77777777" w:rsidTr="00AF2F40">
        <w:tc>
          <w:tcPr>
            <w:tcW w:w="2111" w:type="dxa"/>
          </w:tcPr>
          <w:p w14:paraId="1ACD7B88" w14:textId="77777777" w:rsidR="007B361A" w:rsidRDefault="007B361A">
            <w:r>
              <w:rPr>
                <w:noProof/>
              </w:rPr>
              <w:t>3.P.1.6</w:t>
            </w:r>
          </w:p>
        </w:tc>
        <w:tc>
          <w:tcPr>
            <w:tcW w:w="4410" w:type="dxa"/>
          </w:tcPr>
          <w:p w14:paraId="5808D317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yrkeshögskolan byggs ut med minst 20 000 utbildningsplatser de kommande åren.</w:t>
            </w:r>
          </w:p>
        </w:tc>
      </w:tr>
      <w:tr w:rsidR="007B361A" w14:paraId="47FA9290" w14:textId="77777777" w:rsidTr="00AF2F40">
        <w:tc>
          <w:tcPr>
            <w:tcW w:w="2111" w:type="dxa"/>
          </w:tcPr>
          <w:p w14:paraId="102B382E" w14:textId="77777777" w:rsidR="007B361A" w:rsidRDefault="007B361A">
            <w:r>
              <w:rPr>
                <w:noProof/>
              </w:rPr>
              <w:t>3.P.1.6.1a</w:t>
            </w:r>
          </w:p>
        </w:tc>
        <w:tc>
          <w:tcPr>
            <w:tcW w:w="4410" w:type="dxa"/>
          </w:tcPr>
          <w:p w14:paraId="6516F02F" w14:textId="77777777" w:rsidR="007B361A" w:rsidRDefault="007B361A">
            <w:r>
              <w:rPr>
                <w:noProof/>
              </w:rPr>
              <w:t>Att se över regler för yrkeshögskolan i syfte att förenkla etablering och drift av desamma.</w:t>
            </w:r>
          </w:p>
        </w:tc>
      </w:tr>
      <w:tr w:rsidR="007B361A" w14:paraId="372A5CCE" w14:textId="77777777" w:rsidTr="00AF2F40">
        <w:tc>
          <w:tcPr>
            <w:tcW w:w="2111" w:type="dxa"/>
          </w:tcPr>
          <w:p w14:paraId="72D56C89" w14:textId="77777777" w:rsidR="007B361A" w:rsidRDefault="007B361A">
            <w:r>
              <w:rPr>
                <w:noProof/>
              </w:rPr>
              <w:t>3.P.1.7</w:t>
            </w:r>
          </w:p>
        </w:tc>
        <w:tc>
          <w:tcPr>
            <w:tcW w:w="4410" w:type="dxa"/>
          </w:tcPr>
          <w:p w14:paraId="00B1B5E4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universitet och högskolor ges ett tydligare uppdrag att erbjuda utbildningar som motsvarar arbetsmarknadens behov.</w:t>
            </w:r>
          </w:p>
        </w:tc>
      </w:tr>
      <w:tr w:rsidR="007B361A" w14:paraId="468E7053" w14:textId="77777777" w:rsidTr="00AF2F40">
        <w:tc>
          <w:tcPr>
            <w:tcW w:w="2111" w:type="dxa"/>
          </w:tcPr>
          <w:p w14:paraId="6F3726B2" w14:textId="77777777" w:rsidR="007B361A" w:rsidRDefault="007B361A">
            <w:r>
              <w:rPr>
                <w:noProof/>
              </w:rPr>
              <w:t>3.P.1.8</w:t>
            </w:r>
          </w:p>
        </w:tc>
        <w:tc>
          <w:tcPr>
            <w:tcW w:w="4410" w:type="dxa"/>
          </w:tcPr>
          <w:p w14:paraId="31D46F07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förmånliga villkor utvecklas för branscher och företag som på frivillig väg vill starta trainee- och lärlingsutbildningar. Företag som är potentiella arbetsgivare ska vara en drivande kraft i genomförandet av utbildningen.</w:t>
            </w:r>
          </w:p>
        </w:tc>
      </w:tr>
      <w:tr w:rsidR="007B361A" w14:paraId="3C55126E" w14:textId="77777777" w:rsidTr="00AF2F40">
        <w:tc>
          <w:tcPr>
            <w:tcW w:w="2111" w:type="dxa"/>
          </w:tcPr>
          <w:p w14:paraId="6177FBCA" w14:textId="77777777" w:rsidR="007B361A" w:rsidRDefault="007B361A">
            <w:r>
              <w:rPr>
                <w:noProof/>
              </w:rPr>
              <w:t>3.P.1.9</w:t>
            </w:r>
          </w:p>
        </w:tc>
        <w:tc>
          <w:tcPr>
            <w:tcW w:w="4410" w:type="dxa"/>
          </w:tcPr>
          <w:p w14:paraId="530353D7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satsningar görs på lokala lärcentra och teknik för distansutbildning.</w:t>
            </w:r>
          </w:p>
        </w:tc>
      </w:tr>
      <w:tr w:rsidR="007B361A" w14:paraId="39218EAD" w14:textId="77777777" w:rsidTr="00AF2F40">
        <w:tc>
          <w:tcPr>
            <w:tcW w:w="2111" w:type="dxa"/>
          </w:tcPr>
          <w:p w14:paraId="6970D850" w14:textId="77777777" w:rsidR="007B361A" w:rsidRDefault="007B361A">
            <w:r>
              <w:rPr>
                <w:noProof/>
              </w:rPr>
              <w:t>3.P.1.10.1a</w:t>
            </w:r>
          </w:p>
        </w:tc>
        <w:tc>
          <w:tcPr>
            <w:tcW w:w="4410" w:type="dxa"/>
          </w:tcPr>
          <w:p w14:paraId="2927611C" w14:textId="77777777" w:rsidR="007B361A" w:rsidRDefault="007B361A">
            <w:r>
              <w:rPr>
                <w:noProof/>
              </w:rPr>
              <w:t>att det utformas ett system för avskrivning av studieskulder för den som flyttar till glesbygdskommun för att arbeta inom ett bristyrke med markant kompetensbrist.</w:t>
            </w:r>
          </w:p>
        </w:tc>
      </w:tr>
      <w:tr w:rsidR="007B361A" w14:paraId="077AD257" w14:textId="77777777" w:rsidTr="00AF2F40">
        <w:tc>
          <w:tcPr>
            <w:tcW w:w="2111" w:type="dxa"/>
          </w:tcPr>
          <w:p w14:paraId="576B5F62" w14:textId="77777777" w:rsidR="007B361A" w:rsidRDefault="007B361A">
            <w:r>
              <w:rPr>
                <w:noProof/>
              </w:rPr>
              <w:t>3.P.1.11</w:t>
            </w:r>
          </w:p>
        </w:tc>
        <w:tc>
          <w:tcPr>
            <w:tcW w:w="4410" w:type="dxa"/>
          </w:tcPr>
          <w:p w14:paraId="4D3718F4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ett flyttbidrag till delar av landet med särskilda behov av arbetskraft införs.</w:t>
            </w:r>
          </w:p>
        </w:tc>
      </w:tr>
      <w:tr w:rsidR="007B361A" w14:paraId="3D8D6914" w14:textId="77777777" w:rsidTr="00AF2F40">
        <w:tc>
          <w:tcPr>
            <w:tcW w:w="2111" w:type="dxa"/>
          </w:tcPr>
          <w:p w14:paraId="0DE413AC" w14:textId="77777777" w:rsidR="007B361A" w:rsidRDefault="007B361A">
            <w:r>
              <w:rPr>
                <w:noProof/>
              </w:rPr>
              <w:t>3.P.1.12</w:t>
            </w:r>
          </w:p>
        </w:tc>
        <w:tc>
          <w:tcPr>
            <w:tcW w:w="4410" w:type="dxa"/>
          </w:tcPr>
          <w:p w14:paraId="01D36C94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lönegolvet för arbetskraftsinvandring stoppas.</w:t>
            </w:r>
          </w:p>
        </w:tc>
      </w:tr>
      <w:tr w:rsidR="007B361A" w14:paraId="240261C0" w14:textId="77777777" w:rsidTr="00AF2F40">
        <w:tc>
          <w:tcPr>
            <w:tcW w:w="2111" w:type="dxa"/>
          </w:tcPr>
          <w:p w14:paraId="6FD96ED6" w14:textId="77777777" w:rsidR="007B361A" w:rsidRDefault="007B361A">
            <w:r>
              <w:rPr>
                <w:noProof/>
              </w:rPr>
              <w:t>3.P.1.13</w:t>
            </w:r>
          </w:p>
        </w:tc>
        <w:tc>
          <w:tcPr>
            <w:tcW w:w="4410" w:type="dxa"/>
          </w:tcPr>
          <w:p w14:paraId="037DFE5C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staten tar ett större ekonomiskt ansvar för investeringar i modern teknik för vård i glesbygd och på öar.</w:t>
            </w:r>
          </w:p>
        </w:tc>
      </w:tr>
      <w:tr w:rsidR="007B361A" w14:paraId="20569E04" w14:textId="77777777" w:rsidTr="00AF2F40">
        <w:tc>
          <w:tcPr>
            <w:tcW w:w="2111" w:type="dxa"/>
          </w:tcPr>
          <w:p w14:paraId="0A6CC344" w14:textId="77777777" w:rsidR="007B361A" w:rsidRDefault="007B361A">
            <w:r>
              <w:rPr>
                <w:noProof/>
              </w:rPr>
              <w:t>3.P.1.14</w:t>
            </w:r>
          </w:p>
        </w:tc>
        <w:tc>
          <w:tcPr>
            <w:tcW w:w="4410" w:type="dxa"/>
          </w:tcPr>
          <w:p w14:paraId="098BCA3E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 xml:space="preserve">förlossningsvården ska finnas närmare kvinnor genom en sammanhållen </w:t>
            </w:r>
            <w:r>
              <w:rPr>
                <w:noProof/>
              </w:rPr>
              <w:lastRenderedPageBreak/>
              <w:t>vård som möjliggör fler barnmorskeledda kliniker som kompletterar de större sjukhusen.</w:t>
            </w:r>
          </w:p>
        </w:tc>
      </w:tr>
      <w:tr w:rsidR="007B361A" w14:paraId="2CBE8EC9" w14:textId="77777777" w:rsidTr="00AF2F40">
        <w:tc>
          <w:tcPr>
            <w:tcW w:w="2111" w:type="dxa"/>
          </w:tcPr>
          <w:p w14:paraId="35F8CC41" w14:textId="77777777" w:rsidR="007B361A" w:rsidRDefault="007B361A">
            <w:r>
              <w:rPr>
                <w:noProof/>
              </w:rPr>
              <w:lastRenderedPageBreak/>
              <w:t>3.P.1.15</w:t>
            </w:r>
          </w:p>
        </w:tc>
        <w:tc>
          <w:tcPr>
            <w:tcW w:w="4410" w:type="dxa"/>
          </w:tcPr>
          <w:p w14:paraId="24C0BA6C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det i lag tydliggörs att minsta storlek på en läkarmottagning ska kunna vara en läkare och en sjuksköterska.</w:t>
            </w:r>
          </w:p>
        </w:tc>
      </w:tr>
      <w:tr w:rsidR="007B361A" w14:paraId="108B5710" w14:textId="77777777" w:rsidTr="00AF2F40">
        <w:tc>
          <w:tcPr>
            <w:tcW w:w="2111" w:type="dxa"/>
          </w:tcPr>
          <w:p w14:paraId="67D183C5" w14:textId="77777777" w:rsidR="007B361A" w:rsidRDefault="007B361A">
            <w:r>
              <w:rPr>
                <w:noProof/>
              </w:rPr>
              <w:t>3.P.1.16.1a</w:t>
            </w:r>
          </w:p>
        </w:tc>
        <w:tc>
          <w:tcPr>
            <w:tcW w:w="4410" w:type="dxa"/>
          </w:tcPr>
          <w:p w14:paraId="6BB8FB93" w14:textId="77777777" w:rsidR="007B361A" w:rsidRDefault="007B361A">
            <w:r>
              <w:rPr>
                <w:noProof/>
              </w:rPr>
              <w:t>att farmaceuter ges möjlighet att utföra fler uppgifter, exempelvis att förskriva receptförlängning av vissa läkemedel, under förutsättning att läkare i förväg markerat dessa som lämpliga att förlänga utan vidare undersökning.</w:t>
            </w:r>
          </w:p>
        </w:tc>
      </w:tr>
      <w:tr w:rsidR="007B361A" w14:paraId="10583A6E" w14:textId="77777777" w:rsidTr="00AF2F40">
        <w:tc>
          <w:tcPr>
            <w:tcW w:w="2111" w:type="dxa"/>
          </w:tcPr>
          <w:p w14:paraId="4C97C97E" w14:textId="77777777" w:rsidR="007B361A" w:rsidRDefault="007B361A">
            <w:r>
              <w:rPr>
                <w:noProof/>
              </w:rPr>
              <w:t>3.P.1.17</w:t>
            </w:r>
          </w:p>
        </w:tc>
        <w:tc>
          <w:tcPr>
            <w:tcW w:w="4410" w:type="dxa"/>
          </w:tcPr>
          <w:p w14:paraId="7619C7F4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apotek ges möjlighet att erbjuda vårdnära tjänster, till exempel genom att öppna minikliniker, och på så sätt fungera som ett komplement till primärvården, exempelvis genom samarbetsavtal för en närmare vård.</w:t>
            </w:r>
          </w:p>
        </w:tc>
      </w:tr>
      <w:tr w:rsidR="007B361A" w14:paraId="3575389E" w14:textId="77777777" w:rsidTr="00AF2F40">
        <w:tc>
          <w:tcPr>
            <w:tcW w:w="2111" w:type="dxa"/>
          </w:tcPr>
          <w:p w14:paraId="2BFD9FC0" w14:textId="77777777" w:rsidR="007B361A" w:rsidRDefault="007B361A">
            <w:r>
              <w:rPr>
                <w:noProof/>
              </w:rPr>
              <w:t>3.P.1.18.1a</w:t>
            </w:r>
          </w:p>
        </w:tc>
        <w:tc>
          <w:tcPr>
            <w:tcW w:w="4410" w:type="dxa"/>
          </w:tcPr>
          <w:p w14:paraId="3BE65780" w14:textId="77777777" w:rsidR="007B361A" w:rsidRDefault="007B361A">
            <w:r>
              <w:rPr>
                <w:noProof/>
              </w:rPr>
              <w:t>ett investeringsstöd införs som är riktat till bostadsbyggande i landsbygdskommuner</w:t>
            </w:r>
          </w:p>
        </w:tc>
      </w:tr>
      <w:tr w:rsidR="007B361A" w14:paraId="504EF71F" w14:textId="77777777" w:rsidTr="00AF2F40">
        <w:tc>
          <w:tcPr>
            <w:tcW w:w="2111" w:type="dxa"/>
          </w:tcPr>
          <w:p w14:paraId="600E374B" w14:textId="77777777" w:rsidR="007B361A" w:rsidRDefault="007B361A">
            <w:r>
              <w:rPr>
                <w:noProof/>
              </w:rPr>
              <w:t>3.P.1.18.4a</w:t>
            </w:r>
          </w:p>
        </w:tc>
        <w:tc>
          <w:tcPr>
            <w:tcW w:w="4410" w:type="dxa"/>
          </w:tcPr>
          <w:p w14:paraId="1C6C1F20" w14:textId="77777777" w:rsidR="007B361A" w:rsidRDefault="007B361A">
            <w:r>
              <w:rPr>
                <w:noProof/>
              </w:rPr>
              <w:t>Att en reformering av nedskrivningsreglerna genomförs för bostadsbyggnation på svagare bostadsmarknader.</w:t>
            </w:r>
          </w:p>
        </w:tc>
      </w:tr>
      <w:tr w:rsidR="007B361A" w14:paraId="59E7A2F9" w14:textId="77777777" w:rsidTr="00AF2F40">
        <w:tc>
          <w:tcPr>
            <w:tcW w:w="2111" w:type="dxa"/>
          </w:tcPr>
          <w:p w14:paraId="006B4964" w14:textId="77777777" w:rsidR="007B361A" w:rsidRDefault="007B361A">
            <w:r>
              <w:rPr>
                <w:noProof/>
              </w:rPr>
              <w:t>3.P.1.19</w:t>
            </w:r>
          </w:p>
        </w:tc>
        <w:tc>
          <w:tcPr>
            <w:tcW w:w="4410" w:type="dxa"/>
          </w:tcPr>
          <w:p w14:paraId="2EEB2EBC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ett landsbygdslån införs.</w:t>
            </w:r>
          </w:p>
        </w:tc>
      </w:tr>
      <w:tr w:rsidR="007B361A" w14:paraId="31BC1BF0" w14:textId="77777777" w:rsidTr="00AF2F40">
        <w:tc>
          <w:tcPr>
            <w:tcW w:w="2111" w:type="dxa"/>
          </w:tcPr>
          <w:p w14:paraId="26640F5A" w14:textId="77777777" w:rsidR="007B361A" w:rsidRDefault="007B361A">
            <w:r>
              <w:rPr>
                <w:noProof/>
              </w:rPr>
              <w:t>3.P.1.20</w:t>
            </w:r>
          </w:p>
        </w:tc>
        <w:tc>
          <w:tcPr>
            <w:tcW w:w="4410" w:type="dxa"/>
          </w:tcPr>
          <w:p w14:paraId="67ADA63E" w14:textId="77777777" w:rsidR="007B361A" w:rsidRDefault="007B361A">
            <w:r>
              <w:rPr>
                <w:noProof/>
              </w:rPr>
              <w:t>att</w:t>
            </w:r>
            <w:r>
              <w:rPr>
                <w:noProof/>
              </w:rPr>
              <w:tab/>
              <w:t>kommunerna ges möjlighet att peka ut områden där bygglov inte längre ska krävas.</w:t>
            </w:r>
          </w:p>
        </w:tc>
      </w:tr>
      <w:tr w:rsidR="007B361A" w14:paraId="6C8A7DDF" w14:textId="77777777" w:rsidTr="00AF2F40">
        <w:tc>
          <w:tcPr>
            <w:tcW w:w="2111" w:type="dxa"/>
          </w:tcPr>
          <w:p w14:paraId="1888A3C7" w14:textId="77777777" w:rsidR="007B361A" w:rsidRDefault="007B361A">
            <w:r>
              <w:rPr>
                <w:noProof/>
              </w:rPr>
              <w:t>3.P.1.21</w:t>
            </w:r>
          </w:p>
        </w:tc>
        <w:tc>
          <w:tcPr>
            <w:tcW w:w="4410" w:type="dxa"/>
          </w:tcPr>
          <w:p w14:paraId="4CFFB7C0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en bostadsrättsförening tillåts omfatta hus utspridda över ett större område, också bildande av bostadsrättsföreningar som omfattar bostäder i mer än en kommun bör övervägas.</w:t>
            </w:r>
          </w:p>
        </w:tc>
      </w:tr>
      <w:tr w:rsidR="007B361A" w14:paraId="405DA707" w14:textId="77777777" w:rsidTr="00AF2F40">
        <w:tc>
          <w:tcPr>
            <w:tcW w:w="2111" w:type="dxa"/>
          </w:tcPr>
          <w:p w14:paraId="180BD5DD" w14:textId="77777777" w:rsidR="007B361A" w:rsidRDefault="007B361A">
            <w:r>
              <w:rPr>
                <w:noProof/>
              </w:rPr>
              <w:t>3.P.1.22</w:t>
            </w:r>
          </w:p>
        </w:tc>
        <w:tc>
          <w:tcPr>
            <w:tcW w:w="4410" w:type="dxa"/>
          </w:tcPr>
          <w:p w14:paraId="191850E3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en infrastrukturberedning tillsätts som likt försvarsberedningen kan lämna förslag på insatser som behöver göras för infrastrukturen som helhet.</w:t>
            </w:r>
          </w:p>
        </w:tc>
      </w:tr>
      <w:tr w:rsidR="007B361A" w14:paraId="38A6483D" w14:textId="77777777" w:rsidTr="00AF2F40">
        <w:tc>
          <w:tcPr>
            <w:tcW w:w="2111" w:type="dxa"/>
          </w:tcPr>
          <w:p w14:paraId="29E9A0E4" w14:textId="77777777" w:rsidR="007B361A" w:rsidRDefault="007B361A">
            <w:r>
              <w:rPr>
                <w:noProof/>
              </w:rPr>
              <w:t>3.P.1.22.4a</w:t>
            </w:r>
          </w:p>
        </w:tc>
        <w:tc>
          <w:tcPr>
            <w:tcW w:w="4410" w:type="dxa"/>
          </w:tcPr>
          <w:p w14:paraId="02CE116A" w14:textId="51AE335A" w:rsidR="007B361A" w:rsidRDefault="007B361A">
            <w:r>
              <w:rPr>
                <w:noProof/>
              </w:rPr>
              <w:t>Ett bredare arbete även sker för bättre mobiltäckning likt det roamingsystem som finns i Europa.</w:t>
            </w:r>
          </w:p>
        </w:tc>
      </w:tr>
      <w:tr w:rsidR="007B361A" w14:paraId="2545D380" w14:textId="77777777" w:rsidTr="00AF2F40">
        <w:tc>
          <w:tcPr>
            <w:tcW w:w="2111" w:type="dxa"/>
          </w:tcPr>
          <w:p w14:paraId="5E2E1DD5" w14:textId="77777777" w:rsidR="007B361A" w:rsidRDefault="007B361A">
            <w:r>
              <w:rPr>
                <w:noProof/>
              </w:rPr>
              <w:t>3.P.1.23</w:t>
            </w:r>
          </w:p>
        </w:tc>
        <w:tc>
          <w:tcPr>
            <w:tcW w:w="4410" w:type="dxa"/>
          </w:tcPr>
          <w:p w14:paraId="2A3B4DC5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en lägsta acceptabel vägstandard antas, som möjliggör en nollvision om sänkta hastigheter på landsvägar.</w:t>
            </w:r>
          </w:p>
        </w:tc>
      </w:tr>
      <w:tr w:rsidR="007B361A" w14:paraId="6A8A612A" w14:textId="77777777" w:rsidTr="00AF2F40">
        <w:tc>
          <w:tcPr>
            <w:tcW w:w="2111" w:type="dxa"/>
          </w:tcPr>
          <w:p w14:paraId="5B054A9D" w14:textId="77777777" w:rsidR="007B361A" w:rsidRDefault="007B361A">
            <w:r>
              <w:rPr>
                <w:noProof/>
              </w:rPr>
              <w:t>3.P.1.24</w:t>
            </w:r>
          </w:p>
        </w:tc>
        <w:tc>
          <w:tcPr>
            <w:tcW w:w="4410" w:type="dxa"/>
          </w:tcPr>
          <w:p w14:paraId="750C55FB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ett nationellt biljettsystem för kollektivtrafik införs, samt att samarbetet över de nordiska landsgränserna stärks för att förbättra tillgången till kollektivtrafik i gränsregioner.</w:t>
            </w:r>
          </w:p>
        </w:tc>
      </w:tr>
      <w:tr w:rsidR="007B361A" w14:paraId="35949B64" w14:textId="77777777" w:rsidTr="00AF2F40">
        <w:tc>
          <w:tcPr>
            <w:tcW w:w="2111" w:type="dxa"/>
          </w:tcPr>
          <w:p w14:paraId="71B82FD4" w14:textId="77777777" w:rsidR="007B361A" w:rsidRDefault="007B361A">
            <w:r>
              <w:rPr>
                <w:noProof/>
              </w:rPr>
              <w:t>3.P.1.25</w:t>
            </w:r>
          </w:p>
        </w:tc>
        <w:tc>
          <w:tcPr>
            <w:tcW w:w="4410" w:type="dxa"/>
          </w:tcPr>
          <w:p w14:paraId="420FC5F0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regelverken för skolskjuts ses över i syfte att säkerställa tillgången för fler elever och för att i högre grad omfatta även fristående skolor</w:t>
            </w:r>
          </w:p>
        </w:tc>
      </w:tr>
      <w:tr w:rsidR="007B361A" w14:paraId="735C6356" w14:textId="77777777" w:rsidTr="00AF2F40">
        <w:tc>
          <w:tcPr>
            <w:tcW w:w="2111" w:type="dxa"/>
          </w:tcPr>
          <w:p w14:paraId="211A2D43" w14:textId="77777777" w:rsidR="007B361A" w:rsidRDefault="007B361A">
            <w:r>
              <w:rPr>
                <w:noProof/>
              </w:rPr>
              <w:lastRenderedPageBreak/>
              <w:t>3.P.1.25.1a</w:t>
            </w:r>
          </w:p>
        </w:tc>
        <w:tc>
          <w:tcPr>
            <w:tcW w:w="4410" w:type="dxa"/>
          </w:tcPr>
          <w:p w14:paraId="04472654" w14:textId="77777777" w:rsidR="007B361A" w:rsidRDefault="007B361A">
            <w:r>
              <w:rPr>
                <w:noProof/>
              </w:rPr>
              <w:t>att regelverket för skolskjuts ses över i syfte att säkerställa tillgång för fler elever och för att i högre grad omfatta även elever till fristående skolor och elever vars närmaste skola ligger i grannkommun.</w:t>
            </w:r>
          </w:p>
        </w:tc>
      </w:tr>
      <w:tr w:rsidR="007B361A" w14:paraId="466770B9" w14:textId="77777777" w:rsidTr="00AF2F40">
        <w:tc>
          <w:tcPr>
            <w:tcW w:w="2111" w:type="dxa"/>
          </w:tcPr>
          <w:p w14:paraId="3A4E6E94" w14:textId="77777777" w:rsidR="007B361A" w:rsidRDefault="007B361A">
            <w:r>
              <w:rPr>
                <w:noProof/>
              </w:rPr>
              <w:t>3.P.1.26</w:t>
            </w:r>
          </w:p>
        </w:tc>
        <w:tc>
          <w:tcPr>
            <w:tcW w:w="4410" w:type="dxa"/>
          </w:tcPr>
          <w:p w14:paraId="6DF4F12A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regelverken kring A-traktorer ses över för att öka säkerheten men också öppna för möjligheten att göra det tillåtet att framför moderna A-traktorer snabbare än vad som i dag är fallet.</w:t>
            </w:r>
          </w:p>
        </w:tc>
      </w:tr>
      <w:tr w:rsidR="007B361A" w14:paraId="6CE022BD" w14:textId="77777777" w:rsidTr="00AF2F40">
        <w:tc>
          <w:tcPr>
            <w:tcW w:w="2111" w:type="dxa"/>
          </w:tcPr>
          <w:p w14:paraId="095C45F9" w14:textId="77777777" w:rsidR="007B361A" w:rsidRDefault="007B361A">
            <w:r>
              <w:rPr>
                <w:noProof/>
              </w:rPr>
              <w:t>3.P.1.26.1a</w:t>
            </w:r>
          </w:p>
        </w:tc>
        <w:tc>
          <w:tcPr>
            <w:tcW w:w="4410" w:type="dxa"/>
          </w:tcPr>
          <w:p w14:paraId="33F50FFD" w14:textId="294049F4" w:rsidR="007B361A" w:rsidRDefault="007B361A">
            <w:r>
              <w:rPr>
                <w:noProof/>
              </w:rPr>
              <w:t>Tillägg att-sats att kraven för körkort för A-traktor innefattar uppkörning i en  A-traktor.</w:t>
            </w:r>
          </w:p>
        </w:tc>
      </w:tr>
      <w:tr w:rsidR="007B361A" w14:paraId="55256D1E" w14:textId="77777777" w:rsidTr="00AF2F40">
        <w:tc>
          <w:tcPr>
            <w:tcW w:w="2111" w:type="dxa"/>
          </w:tcPr>
          <w:p w14:paraId="6DA1AEE2" w14:textId="77777777" w:rsidR="007B361A" w:rsidRDefault="007B361A">
            <w:r>
              <w:rPr>
                <w:noProof/>
              </w:rPr>
              <w:t>3.P.1.26.2a</w:t>
            </w:r>
          </w:p>
        </w:tc>
        <w:tc>
          <w:tcPr>
            <w:tcW w:w="4410" w:type="dxa"/>
          </w:tcPr>
          <w:p w14:paraId="6EBF089D" w14:textId="77777777" w:rsidR="007B361A" w:rsidRDefault="007B361A">
            <w:r>
              <w:rPr>
                <w:noProof/>
              </w:rPr>
              <w:t>att regelverken kring A-traktorer ses över för att öka säkerheten men också öppna för möjligheten att göra det tillåtet att framföra moderna A-traktorer snabbare än vad som i dag är fallet. Samt tillåta baksäte och därmed maximalt fyra bältade passagerare per fordon.</w:t>
            </w:r>
          </w:p>
        </w:tc>
      </w:tr>
      <w:tr w:rsidR="007B361A" w14:paraId="6EDB11F5" w14:textId="77777777" w:rsidTr="00AF2F40">
        <w:tc>
          <w:tcPr>
            <w:tcW w:w="2111" w:type="dxa"/>
          </w:tcPr>
          <w:p w14:paraId="249C449D" w14:textId="77777777" w:rsidR="007B361A" w:rsidRDefault="007B361A">
            <w:r>
              <w:rPr>
                <w:noProof/>
              </w:rPr>
              <w:t>3.P.1.27</w:t>
            </w:r>
          </w:p>
        </w:tc>
        <w:tc>
          <w:tcPr>
            <w:tcW w:w="4410" w:type="dxa"/>
          </w:tcPr>
          <w:p w14:paraId="1A010657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Väglagen ändras så att friliggande cykelvägar kan byggas utan samband med en anslutande bilväg.</w:t>
            </w:r>
          </w:p>
        </w:tc>
      </w:tr>
      <w:tr w:rsidR="007B361A" w14:paraId="061747F1" w14:textId="77777777" w:rsidTr="00AF2F40">
        <w:tc>
          <w:tcPr>
            <w:tcW w:w="2111" w:type="dxa"/>
          </w:tcPr>
          <w:p w14:paraId="654CDCA3" w14:textId="77777777" w:rsidR="007B361A" w:rsidRDefault="007B361A">
            <w:r>
              <w:rPr>
                <w:noProof/>
              </w:rPr>
              <w:t>3.P.1.28</w:t>
            </w:r>
          </w:p>
        </w:tc>
        <w:tc>
          <w:tcPr>
            <w:tcW w:w="4410" w:type="dxa"/>
          </w:tcPr>
          <w:p w14:paraId="50B94423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vattentjänstlagen ändras så att den tillåter extern finansiering av VA-infrastrukturen, samt att ett investeringsstöd till enskilda VA-investeringar införs.</w:t>
            </w:r>
          </w:p>
        </w:tc>
      </w:tr>
      <w:tr w:rsidR="007B361A" w14:paraId="5771D808" w14:textId="77777777" w:rsidTr="00AF2F40">
        <w:tc>
          <w:tcPr>
            <w:tcW w:w="2111" w:type="dxa"/>
          </w:tcPr>
          <w:p w14:paraId="462F992E" w14:textId="77777777" w:rsidR="007B361A" w:rsidRDefault="007B361A">
            <w:r>
              <w:rPr>
                <w:noProof/>
              </w:rPr>
              <w:t>3.P.1.29</w:t>
            </w:r>
          </w:p>
        </w:tc>
        <w:tc>
          <w:tcPr>
            <w:tcW w:w="4410" w:type="dxa"/>
          </w:tcPr>
          <w:p w14:paraId="2B144F21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det genomförs en satsning på att stötta myndigheter och kommuner i deras arbete med att automatisera sina tillståndsprocesser.</w:t>
            </w:r>
          </w:p>
        </w:tc>
      </w:tr>
      <w:tr w:rsidR="007B361A" w14:paraId="312AE34F" w14:textId="77777777" w:rsidTr="00AF2F40">
        <w:tc>
          <w:tcPr>
            <w:tcW w:w="2111" w:type="dxa"/>
          </w:tcPr>
          <w:p w14:paraId="3746B083" w14:textId="77777777" w:rsidR="007B361A" w:rsidRDefault="007B361A">
            <w:r>
              <w:rPr>
                <w:noProof/>
              </w:rPr>
              <w:t>3.P.1.30</w:t>
            </w:r>
          </w:p>
        </w:tc>
        <w:tc>
          <w:tcPr>
            <w:tcW w:w="4410" w:type="dxa"/>
          </w:tcPr>
          <w:p w14:paraId="2DEE5208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Sveriges beredskap när det gäller livsmedel och kritiska insatsvaror stärks genom samverkan mellan det offentliga och näringslivet, där beredskapsåtgärder kan säkerställas genom avtal och ersättningar.</w:t>
            </w:r>
          </w:p>
        </w:tc>
      </w:tr>
      <w:tr w:rsidR="007B361A" w14:paraId="05B7E7E0" w14:textId="77777777" w:rsidTr="00AF2F40">
        <w:tc>
          <w:tcPr>
            <w:tcW w:w="2111" w:type="dxa"/>
          </w:tcPr>
          <w:p w14:paraId="20E3F280" w14:textId="77777777" w:rsidR="007B361A" w:rsidRDefault="007B361A">
            <w:r>
              <w:rPr>
                <w:noProof/>
              </w:rPr>
              <w:t>3.P.1.31</w:t>
            </w:r>
          </w:p>
        </w:tc>
        <w:tc>
          <w:tcPr>
            <w:tcW w:w="4410" w:type="dxa"/>
          </w:tcPr>
          <w:p w14:paraId="63DAD723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dagens planeringshorisont för totalförsvaret om minst tre månader förlängs.</w:t>
            </w:r>
          </w:p>
        </w:tc>
      </w:tr>
      <w:tr w:rsidR="007B361A" w14:paraId="05E1EAC1" w14:textId="77777777" w:rsidTr="00AF2F40">
        <w:tc>
          <w:tcPr>
            <w:tcW w:w="2111" w:type="dxa"/>
          </w:tcPr>
          <w:p w14:paraId="7B4735B1" w14:textId="77777777" w:rsidR="007B361A" w:rsidRDefault="007B361A">
            <w:r>
              <w:rPr>
                <w:noProof/>
              </w:rPr>
              <w:t>3.P.1.32</w:t>
            </w:r>
          </w:p>
        </w:tc>
        <w:tc>
          <w:tcPr>
            <w:tcW w:w="4410" w:type="dxa"/>
          </w:tcPr>
          <w:p w14:paraId="75E3C5C7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det ska antas nationella och uppföljningsbara mål för produktionen och försörjningsförmågan av livsmedel i Sverige. En målsättning ska vara att vi producerar åtminstone 80 procent av den mat som konsumeras och som vi har goda förutsättningar att producera i Sverige.</w:t>
            </w:r>
          </w:p>
        </w:tc>
      </w:tr>
      <w:tr w:rsidR="007B361A" w14:paraId="2AF2E7A9" w14:textId="77777777" w:rsidTr="00AF2F40">
        <w:tc>
          <w:tcPr>
            <w:tcW w:w="2111" w:type="dxa"/>
          </w:tcPr>
          <w:p w14:paraId="46F79454" w14:textId="77777777" w:rsidR="007B361A" w:rsidRDefault="007B361A">
            <w:r>
              <w:rPr>
                <w:noProof/>
              </w:rPr>
              <w:t>3.P.1.33</w:t>
            </w:r>
          </w:p>
        </w:tc>
        <w:tc>
          <w:tcPr>
            <w:tcW w:w="4410" w:type="dxa"/>
          </w:tcPr>
          <w:p w14:paraId="2302266C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ett nationellt stöd för restaurering och nyodling av åkermark införs.</w:t>
            </w:r>
          </w:p>
        </w:tc>
      </w:tr>
      <w:tr w:rsidR="007B361A" w14:paraId="2BC77868" w14:textId="77777777" w:rsidTr="00AF2F40">
        <w:tc>
          <w:tcPr>
            <w:tcW w:w="2111" w:type="dxa"/>
          </w:tcPr>
          <w:p w14:paraId="43AE13AA" w14:textId="77777777" w:rsidR="007B361A" w:rsidRDefault="007B361A">
            <w:r>
              <w:rPr>
                <w:noProof/>
              </w:rPr>
              <w:t>3.P.1.34</w:t>
            </w:r>
          </w:p>
        </w:tc>
        <w:tc>
          <w:tcPr>
            <w:tcW w:w="4410" w:type="dxa"/>
          </w:tcPr>
          <w:p w14:paraId="08352F5C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tillgången till relations- och mängdbrottsutredare på lokal nivå i hela landet säkerställs.</w:t>
            </w:r>
          </w:p>
        </w:tc>
      </w:tr>
      <w:tr w:rsidR="007B361A" w14:paraId="7B42CA38" w14:textId="77777777" w:rsidTr="00AF2F40">
        <w:tc>
          <w:tcPr>
            <w:tcW w:w="2111" w:type="dxa"/>
          </w:tcPr>
          <w:p w14:paraId="1E62EA40" w14:textId="77777777" w:rsidR="007B361A" w:rsidRDefault="007B361A">
            <w:r>
              <w:rPr>
                <w:noProof/>
              </w:rPr>
              <w:t>3.P.1.35</w:t>
            </w:r>
          </w:p>
        </w:tc>
        <w:tc>
          <w:tcPr>
            <w:tcW w:w="4410" w:type="dxa"/>
          </w:tcPr>
          <w:p w14:paraId="53C16321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 xml:space="preserve">det genomförs ett kraftfullt socialtjänstpaket, med fokus på att stärka </w:t>
            </w:r>
            <w:r>
              <w:rPr>
                <w:noProof/>
              </w:rPr>
              <w:lastRenderedPageBreak/>
              <w:t>personalens trygghet, kompetens och karriärmöjligheter.</w:t>
            </w:r>
          </w:p>
        </w:tc>
      </w:tr>
      <w:tr w:rsidR="007B361A" w14:paraId="2C2F7E7C" w14:textId="77777777" w:rsidTr="00AF2F40">
        <w:tc>
          <w:tcPr>
            <w:tcW w:w="2111" w:type="dxa"/>
          </w:tcPr>
          <w:p w14:paraId="4C54B7DC" w14:textId="77777777" w:rsidR="007B361A" w:rsidRDefault="007B361A">
            <w:r>
              <w:rPr>
                <w:noProof/>
              </w:rPr>
              <w:lastRenderedPageBreak/>
              <w:t>3.P.1.36</w:t>
            </w:r>
          </w:p>
        </w:tc>
        <w:tc>
          <w:tcPr>
            <w:tcW w:w="4410" w:type="dxa"/>
          </w:tcPr>
          <w:p w14:paraId="691E53F4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underlätta för räddningstjänsten att använda drönare i syfte att skaffa sig överblick över ett insatsområde eller hjälpa människor i nöd.</w:t>
            </w:r>
          </w:p>
        </w:tc>
      </w:tr>
      <w:tr w:rsidR="007B361A" w14:paraId="7B3E061D" w14:textId="77777777" w:rsidTr="00AF2F40">
        <w:tc>
          <w:tcPr>
            <w:tcW w:w="2111" w:type="dxa"/>
          </w:tcPr>
          <w:p w14:paraId="351426E0" w14:textId="77777777" w:rsidR="007B361A" w:rsidRDefault="007B361A">
            <w:r>
              <w:rPr>
                <w:noProof/>
              </w:rPr>
              <w:t>3.P.1.37</w:t>
            </w:r>
          </w:p>
        </w:tc>
        <w:tc>
          <w:tcPr>
            <w:tcW w:w="4410" w:type="dxa"/>
          </w:tcPr>
          <w:p w14:paraId="61243252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kommunerna ges möjlighet att på frivillig väg flytta verksamhetsområden som är starkt reglerade av staten till annan kommun eller till regional nivå.</w:t>
            </w:r>
          </w:p>
        </w:tc>
      </w:tr>
      <w:tr w:rsidR="007B361A" w14:paraId="68F74068" w14:textId="77777777" w:rsidTr="00AF2F40">
        <w:tc>
          <w:tcPr>
            <w:tcW w:w="2111" w:type="dxa"/>
          </w:tcPr>
          <w:p w14:paraId="157D7F06" w14:textId="77777777" w:rsidR="007B361A" w:rsidRDefault="007B361A">
            <w:r>
              <w:rPr>
                <w:noProof/>
              </w:rPr>
              <w:t>3.P.1.38</w:t>
            </w:r>
          </w:p>
        </w:tc>
        <w:tc>
          <w:tcPr>
            <w:tcW w:w="4410" w:type="dxa"/>
          </w:tcPr>
          <w:p w14:paraId="0A7EBFA8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ett nytt frikommunförsök genomförs där kommuner och regioner kan ansöka om att genomföra försöksverksamheter som utvecklar de demokratiska processerna och underlättar möjligheten att klara sina offentliga åtaganden.</w:t>
            </w:r>
          </w:p>
        </w:tc>
      </w:tr>
      <w:tr w:rsidR="007B361A" w14:paraId="7BDE4EE4" w14:textId="77777777" w:rsidTr="00AF2F40">
        <w:tc>
          <w:tcPr>
            <w:tcW w:w="2111" w:type="dxa"/>
          </w:tcPr>
          <w:p w14:paraId="3746EE01" w14:textId="77777777" w:rsidR="007B361A" w:rsidRDefault="007B361A">
            <w:r>
              <w:rPr>
                <w:noProof/>
              </w:rPr>
              <w:t>3.P.1.40</w:t>
            </w:r>
          </w:p>
        </w:tc>
        <w:tc>
          <w:tcPr>
            <w:tcW w:w="4410" w:type="dxa"/>
          </w:tcPr>
          <w:p w14:paraId="37256233" w14:textId="77777777" w:rsidR="007B361A" w:rsidRDefault="007B361A">
            <w:r>
              <w:rPr>
                <w:noProof/>
              </w:rPr>
              <w:t xml:space="preserve">att </w:t>
            </w:r>
            <w:r>
              <w:rPr>
                <w:noProof/>
              </w:rPr>
              <w:tab/>
              <w:t>försök genomförs där kommuner kan ta ut en kommunal avgift på gästnätter.</w:t>
            </w:r>
          </w:p>
        </w:tc>
      </w:tr>
      <w:tr w:rsidR="007B361A" w14:paraId="42297818" w14:textId="77777777" w:rsidTr="00AF2F40">
        <w:tc>
          <w:tcPr>
            <w:tcW w:w="2111" w:type="dxa"/>
          </w:tcPr>
          <w:p w14:paraId="1622E0EC" w14:textId="766729A8" w:rsidR="007B361A" w:rsidRDefault="007B361A">
            <w:pPr>
              <w:rPr>
                <w:noProof/>
              </w:rPr>
            </w:pPr>
            <w:r>
              <w:rPr>
                <w:noProof/>
              </w:rPr>
              <w:t>JÄMKNINGSFÖRSLAG</w:t>
            </w:r>
          </w:p>
        </w:tc>
        <w:tc>
          <w:tcPr>
            <w:tcW w:w="4410" w:type="dxa"/>
          </w:tcPr>
          <w:p w14:paraId="531B85E4" w14:textId="32FB154F" w:rsidR="007B361A" w:rsidRDefault="007B361A">
            <w:pPr>
              <w:rPr>
                <w:noProof/>
              </w:rPr>
            </w:pPr>
            <w:r>
              <w:rPr>
                <w:noProof/>
              </w:rPr>
              <w:t>att fortsatta satsningar görs på folkhögskolor och studieförbund i syfte att främja livslångt lärande och kompetensutveckling i hela landet.</w:t>
            </w:r>
          </w:p>
        </w:tc>
      </w:tr>
      <w:tr w:rsidR="007B361A" w14:paraId="444A6A2E" w14:textId="77777777" w:rsidTr="00AF2F40">
        <w:tc>
          <w:tcPr>
            <w:tcW w:w="2111" w:type="dxa"/>
          </w:tcPr>
          <w:p w14:paraId="25E9D94E" w14:textId="77777777" w:rsidR="007B361A" w:rsidRDefault="007B361A">
            <w:r>
              <w:rPr>
                <w:noProof/>
              </w:rPr>
              <w:t>3.P.1.44a</w:t>
            </w:r>
          </w:p>
        </w:tc>
        <w:tc>
          <w:tcPr>
            <w:tcW w:w="4410" w:type="dxa"/>
          </w:tcPr>
          <w:p w14:paraId="17424687" w14:textId="77777777" w:rsidR="007B361A" w:rsidRDefault="007B361A">
            <w:r>
              <w:rPr>
                <w:noProof/>
              </w:rPr>
              <w:t>Att Centerpartiet verkar för en utredning av distansarbeteslagstiftning för att främja att fler har möjlighet att bosätta sig på landsbygden</w:t>
            </w:r>
          </w:p>
        </w:tc>
      </w:tr>
      <w:tr w:rsidR="007B361A" w14:paraId="7F5EB090" w14:textId="77777777" w:rsidTr="0048632B">
        <w:trPr>
          <w:trHeight w:val="953"/>
        </w:trPr>
        <w:tc>
          <w:tcPr>
            <w:tcW w:w="2111" w:type="dxa"/>
          </w:tcPr>
          <w:p w14:paraId="75D82CC4" w14:textId="77777777" w:rsidR="007B361A" w:rsidRDefault="007B361A">
            <w:r>
              <w:rPr>
                <w:noProof/>
              </w:rPr>
              <w:t>3.P.1.45a</w:t>
            </w:r>
          </w:p>
        </w:tc>
        <w:tc>
          <w:tcPr>
            <w:tcW w:w="4410" w:type="dxa"/>
          </w:tcPr>
          <w:p w14:paraId="013A550A" w14:textId="77777777" w:rsidR="007B361A" w:rsidRDefault="007B361A">
            <w:r>
              <w:rPr>
                <w:noProof/>
              </w:rPr>
              <w:t>Genomför kraftfulla lättnader i strandskyddet för att ge möjlighet till utveckling av boende och näringsverksamhet.</w:t>
            </w:r>
          </w:p>
        </w:tc>
      </w:tr>
    </w:tbl>
    <w:p w14:paraId="7D9DD77D" w14:textId="77777777" w:rsidR="00A80D88" w:rsidRDefault="00A80D88">
      <w:r>
        <w:br w:type="page"/>
      </w:r>
    </w:p>
    <w:sectPr w:rsidR="00A80D8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6412" w14:textId="77777777" w:rsidR="00A80D88" w:rsidRDefault="00A80D88" w:rsidP="004E0852">
      <w:pPr>
        <w:spacing w:after="0" w:line="240" w:lineRule="auto"/>
      </w:pPr>
      <w:r>
        <w:separator/>
      </w:r>
    </w:p>
  </w:endnote>
  <w:endnote w:type="continuationSeparator" w:id="0">
    <w:p w14:paraId="15673D80" w14:textId="77777777" w:rsidR="00A80D88" w:rsidRDefault="00A80D88" w:rsidP="004E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erFont">
    <w:altName w:val="Calibri"/>
    <w:panose1 w:val="02000506000000020004"/>
    <w:charset w:val="00"/>
    <w:family w:val="auto"/>
    <w:pitch w:val="variable"/>
    <w:sig w:usb0="80000023" w:usb1="00000000" w:usb2="00000000" w:usb3="00000000" w:csb0="00000001" w:csb1="00000000"/>
  </w:font>
  <w:font w:name="Baton Turbo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0620309"/>
      <w:docPartObj>
        <w:docPartGallery w:val="Page Numbers (Bottom of Page)"/>
        <w:docPartUnique/>
      </w:docPartObj>
    </w:sdtPr>
    <w:sdtEndPr/>
    <w:sdtContent>
      <w:p w14:paraId="2CE1BEA1" w14:textId="77777777" w:rsidR="001656B2" w:rsidRDefault="001656B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5B01E6" w14:textId="77777777" w:rsidR="001656B2" w:rsidRDefault="001656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0B7D9" w14:textId="77777777" w:rsidR="00A80D88" w:rsidRDefault="00A80D88" w:rsidP="004E0852">
      <w:pPr>
        <w:spacing w:after="0" w:line="240" w:lineRule="auto"/>
      </w:pPr>
      <w:r>
        <w:separator/>
      </w:r>
    </w:p>
  </w:footnote>
  <w:footnote w:type="continuationSeparator" w:id="0">
    <w:p w14:paraId="129367FC" w14:textId="77777777" w:rsidR="00A80D88" w:rsidRDefault="00A80D88" w:rsidP="004E0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110F5"/>
    <w:rsid w:val="000D5BF4"/>
    <w:rsid w:val="001656B2"/>
    <w:rsid w:val="003475AF"/>
    <w:rsid w:val="00381BBA"/>
    <w:rsid w:val="0048632B"/>
    <w:rsid w:val="004E0852"/>
    <w:rsid w:val="006445A5"/>
    <w:rsid w:val="00770FCF"/>
    <w:rsid w:val="0078093B"/>
    <w:rsid w:val="007B361A"/>
    <w:rsid w:val="0082767C"/>
    <w:rsid w:val="008E4A32"/>
    <w:rsid w:val="009014A5"/>
    <w:rsid w:val="00935AC1"/>
    <w:rsid w:val="00A21BAB"/>
    <w:rsid w:val="00A80D88"/>
    <w:rsid w:val="00AE14D3"/>
    <w:rsid w:val="00AF2F40"/>
    <w:rsid w:val="00E56024"/>
    <w:rsid w:val="00F06904"/>
    <w:rsid w:val="00F6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B973EA"/>
  <w15:chartTrackingRefBased/>
  <w15:docId w15:val="{B8E9805F-2AC9-4707-83C7-07FBE85C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445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E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E0852"/>
  </w:style>
  <w:style w:type="paragraph" w:styleId="Sidfot">
    <w:name w:val="footer"/>
    <w:basedOn w:val="Normal"/>
    <w:link w:val="SidfotChar"/>
    <w:uiPriority w:val="99"/>
    <w:unhideWhenUsed/>
    <w:rsid w:val="004E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E0852"/>
  </w:style>
  <w:style w:type="table" w:styleId="Tabellrutnt">
    <w:name w:val="Table Grid"/>
    <w:basedOn w:val="Normaltabell"/>
    <w:uiPriority w:val="39"/>
    <w:rsid w:val="004E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Char">
    <w:name w:val="Rubrik Char"/>
    <w:link w:val="Rubrik"/>
    <w:locked/>
    <w:rsid w:val="006445A5"/>
    <w:rPr>
      <w:rFonts w:ascii="CenterFont" w:hAnsi="CenterFont"/>
      <w:sz w:val="44"/>
      <w:szCs w:val="44"/>
    </w:rPr>
  </w:style>
  <w:style w:type="paragraph" w:styleId="Rubrik">
    <w:name w:val="Title"/>
    <w:basedOn w:val="Rubrik1"/>
    <w:next w:val="Normal"/>
    <w:link w:val="RubrikChar"/>
    <w:qFormat/>
    <w:rsid w:val="006445A5"/>
    <w:pPr>
      <w:keepNext w:val="0"/>
      <w:keepLines w:val="0"/>
      <w:spacing w:before="0" w:after="200" w:line="276" w:lineRule="auto"/>
    </w:pPr>
    <w:rPr>
      <w:rFonts w:ascii="CenterFont" w:eastAsiaTheme="minorHAnsi" w:hAnsi="CenterFont" w:cstheme="minorBidi"/>
      <w:color w:val="auto"/>
      <w:sz w:val="44"/>
      <w:szCs w:val="44"/>
    </w:rPr>
  </w:style>
  <w:style w:type="character" w:customStyle="1" w:styleId="RubrikChar1">
    <w:name w:val="Rubrik Char1"/>
    <w:basedOn w:val="Standardstycketeckensnitt"/>
    <w:uiPriority w:val="10"/>
    <w:rsid w:val="00644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644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473D3-B047-4474-A81F-D176925E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976</Words>
  <Characters>6076</Characters>
  <Application>Microsoft Office Word</Application>
  <DocSecurity>0</DocSecurity>
  <Lines>264</Lines>
  <Paragraphs>160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Kling</dc:creator>
  <cp:keywords/>
  <dc:description/>
  <cp:lastModifiedBy>Olle Romlin</cp:lastModifiedBy>
  <cp:revision>3</cp:revision>
  <cp:lastPrinted>2023-09-30T13:46:00Z</cp:lastPrinted>
  <dcterms:created xsi:type="dcterms:W3CDTF">2023-10-12T12:25:00Z</dcterms:created>
  <dcterms:modified xsi:type="dcterms:W3CDTF">2023-10-12T12:26:00Z</dcterms:modified>
</cp:coreProperties>
</file>