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39" w:rsidRPr="00A01539" w:rsidRDefault="00A01539" w:rsidP="00A01539">
      <w:pPr>
        <w:autoSpaceDE w:val="0"/>
        <w:autoSpaceDN w:val="0"/>
        <w:adjustRightInd w:val="0"/>
        <w:spacing w:after="4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Infrastruktur/trafik/IT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t>#465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Distriktet Stockholms län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Per-</w:t>
      </w:r>
      <w:proofErr w:type="spellStart"/>
      <w:r w:rsidRPr="00A01539">
        <w:rPr>
          <w:rFonts w:ascii="Verdana" w:hAnsi="Verdana" w:cs="Helvetica Neue"/>
          <w:sz w:val="20"/>
          <w:szCs w:val="20"/>
        </w:rPr>
        <w:t>Everth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proofErr w:type="gramStart"/>
      <w:r w:rsidRPr="00A01539">
        <w:rPr>
          <w:rFonts w:ascii="Verdana" w:hAnsi="Verdana" w:cs="Helvetica Neue"/>
          <w:sz w:val="20"/>
          <w:szCs w:val="20"/>
        </w:rPr>
        <w:t>Staff,Ulrik</w:t>
      </w:r>
      <w:proofErr w:type="spellEnd"/>
      <w:proofErr w:type="gramEnd"/>
      <w:r w:rsidRPr="00A01539">
        <w:rPr>
          <w:rFonts w:ascii="Verdana" w:hAnsi="Verdana" w:cs="Helvetica Neue"/>
          <w:sz w:val="20"/>
          <w:szCs w:val="20"/>
        </w:rPr>
        <w:t xml:space="preserve"> Hansson-Mild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Telenätet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 går mot ett mer och mer mobilt samhälle där de fasta telelinjerna inte underhålls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och vartefter även plockas bort fast abonnenterna på många platser inte kan använda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mobila lösningar för att täckningen är för dålig.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Vid längre strömavbrott så är det bara den fasta telefonlinjen som fungerar,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nedrusta det fasta telefonnätet är ur säkerhetssynpunkt mycket dåligt då alla inte har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möjlighet till bra mobiltäckning, mobilmasterna dör vid strömavbrott vilket gäller även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fibernätet.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 vill nu att följande ”att”-satser bifalles och skickas vidare till Centerpartiets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riksstämma: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· Att Centerpartiet verkar för att det fasta telenätets nedrustning skyndsamt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stoppas.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· Att det finns fast telenätet till platser som ej har tillförlitlig mobiltäckning samt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till viktiga knutpunkter i varje samhälle för beredskapsändamål.</w:t>
      </w:r>
    </w:p>
    <w:p w:rsid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proofErr w:type="spellStart"/>
      <w:r w:rsidRPr="00A01539">
        <w:rPr>
          <w:rFonts w:ascii="Verdana" w:hAnsi="Verdana" w:cs="Helvetica Neue"/>
          <w:sz w:val="20"/>
          <w:szCs w:val="20"/>
        </w:rPr>
        <w:t>Kårsta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2019-01-07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Per-</w:t>
      </w:r>
      <w:proofErr w:type="spellStart"/>
      <w:r w:rsidRPr="00A01539">
        <w:rPr>
          <w:rFonts w:ascii="Verdana" w:hAnsi="Verdana" w:cs="Helvetica Neue"/>
          <w:sz w:val="20"/>
          <w:szCs w:val="20"/>
        </w:rPr>
        <w:t>Everth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Staff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Ulrik Hansson-Mild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· Att Centerpartiet verkar för att det fasta telenätets nedrustning skyndsamt</w:t>
      </w:r>
    </w:p>
    <w:p w:rsid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 xml:space="preserve">stoppas. 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· Att det finns fast telenätet till platser som ej har tillförlitlig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mobiltäckning samt till viktiga knutpunkter i varje samhälle för beredskapsändamål.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Centerpartiet verkar för att det fasta telenätets nedrustning skyndsamt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stoppas.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det finns fast telenätet till platser som ej har tillförlitlig mobiltäckning samt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till viktiga knutpunkter i varje samhälle för beredskapsändamål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</w:p>
    <w:p w:rsidR="00A01539" w:rsidRDefault="00A01539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#576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Lars Thomasson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Lars Thomasson, Upplands-Bro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Pausa ”snabbtågen” – snabbutred hyperloop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Genom historien har våra transportsystem omdanats i stora kliv som revolutionerat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förflyttandet av människor och gods. Hjulet, segelfartygen, ångkraften, tåget, bilen,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propellerflyget, jetflyget. I tidsepokerna mellan de stora kliven har utvecklingen varit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inkrementell, man har finputsat och förbättrat – men inte presenterat några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revolutionerande förändringar. Sedan jetflyget slog igenom på 60-talet har planen blivit,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bättre, säkrare och bränslesnålare. Men i princip är det samma plan som flyger idag som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för 50 år sedan.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Tåget var en revolution på sin tid. Plötsligt öppnades hela kontinenter upp och de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hisnande hastigheterna som möjliggjorde resor mellan Stockholm och Göteborg under 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och samma dag ledde till att tidszonerna måste standardiseras. Sedan dess har tågen blivit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elektrifierade, snabbare och bekvämare. Men i allt väsentligt är dagens tåg byggda på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samma princip som på 1800-talet: järnhjul på järnräls som vilar på en banvall.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Nu kan världen dock stå inför ett nytt jättekliv. 2013 publicerade grundaren av Space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X och Tesla, Elon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Musk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, sitt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whitepaper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om hyperloop - en teknik för marktransporter av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människor och gods i extremt höga hastigheter: cirka 1000 kilometer i timmen. Man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färdas i kapslar som accelereras framåt med hjälp av elektrisk framdrivning inuti i rör där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luftmotståndet nästan är noll. Kapslarna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leviteras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magnetiskt inuti i rören. Ett sätt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beskriva hyperloop är att man bygger in dagens japanska maglevtåg - och pumpar ut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luften för att minska motståndet radikalt.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"Short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of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figuring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out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real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teleportation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,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which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would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of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course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be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awesome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(</w:t>
      </w:r>
      <w:proofErr w:type="spellStart"/>
      <w:r w:rsidRPr="00A01539">
        <w:rPr>
          <w:rFonts w:ascii="Verdana" w:hAnsi="Verdana" w:cs="Helvetica Neue"/>
          <w:sz w:val="20"/>
          <w:szCs w:val="20"/>
        </w:rPr>
        <w:t>someone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please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do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this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), the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only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option for super-fast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travel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is to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build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a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tube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over or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under the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ground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that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contains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a special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environment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." Elon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Musk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-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CEO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Tesla,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SpaceX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Sedan 2013 har flera företag startats för att utveckla tekniken, bland annat har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tågoch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flygmiljardären Richard Branson gett sig in i branschen, där Virgin Hyperloop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One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är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en av de största aktörerna. Olika testbanor har byggts runt om i världen och flera länder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har visat intresse för tekniken.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Hyperloop kan revolutionera resande på marken och göra flyget helt onödigt på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många distanser. Med hastigheter upp till tre gånger högre än dagens snabbtåg blir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flygtider möjliga på marknivå. Några exempel: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Los Angeles -Las Vegas 30 minuter (4 timmar 17 minuter med bil)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Stockholm -Härnösand 25 minuter (4 timmar 29 minuter med X2000)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Dubai - Abu Dhabi 12 minuter (1 timme 8 minuter med bil)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Till detta kommer ett transportsystem som både är billigare och lättare att uppföra än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traditionell järnväg. Transporttuber som kan ledas i marken eller på ställningar ovan jord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kräver mindre omfattande och miljöförstörande markarbeten än när banvallar ska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färdigställas för järnväg. Lägg också till noll påverkan från väder och vind. Garanterat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fritt från lövhalka med andra ord…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Sammanfattningsvis kan världen nu stå inför en transportrevolution vars like vi inte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sett sedan det kommersiella genombrottet för jetflyget. Att då binda upp sig upp både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politiskt och ekonomiskt för mycket dyra snabbtåg som om några år kan visa sig bli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mycket dyra sniglar vore extremt oklokt.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Det kan jämföras med att man i mitten på 1800-talet avvisat all järnvägsutveckling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och plöjt ner samtliga resurser på kanalbyggen.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Det rimligaste nu vore att pausa alla planer på snabbtåg i Sverige och omgående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utreda Hyperloop i Sverige.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En invändning mot Hyperloop är att det skulle handla om science fiction. 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invändning mot det påståendet är att vi nu lever i en tid då science fiction blir science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fact</w:t>
      </w:r>
      <w:proofErr w:type="spellEnd"/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snabbare än någonsin.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Titta på smartphonen.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Om Hyperloops upphovsman Elon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Musk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kan man säga mycket, men fakta är att det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rullar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Teslor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på våra vägar, och att hans raketer landar som raketer gjorde i gamla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rymdfilmer.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Därför hemställer jag att Centerpartiets stämma antar som sin mening: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lastRenderedPageBreak/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- Att verka för att alla planer på nya snabbtåg i Sverige lägg på is tillsvidare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- Att verka för att hyperloop för Sverige utreds snarast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verka för att alla planer på nya snabbtåg i Sverige lägg på is tillsvidare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verka för att hyperloop för Sverige utreds snarast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bCs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Ny att-sats: att verka för att en sammanhållen utredning görs för att identifiera nästa generations transportlösningar samt presenterar förslag på en långsiktigt hållbar transportinfrastruktur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Default="00A01539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#603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Thomas Dansk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Thomas Dansk Täby, Annica Nordgren (Kommunalråd) Täby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Uppgradering av elnätet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 till partistämman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Elektrifieringen av samhället ställer krav på uppgradering av elnätet.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Elnätet är idag enkelriktat dvs bygger på att leverera energi till en konsument från 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producent och inte tvärt om. Belastningen är ganska hög och instabil och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dygnsvariationerna är ganska oförutsägbara.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Idag går utvecklingen mot att konsumenten blir producent och behovet av energi i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form av el ökar stadigt. Laddning av elbilar och lagring av information (datalagring) samt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att industrin, i större skala, gå går mot eldriftsproduktion gör att en omfattande översyn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och utredning av elnätet krävs.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Lokala lagringskapaciteter av elenergi kommer sannolikt att krävs då överproduktion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hos tidigare konsumenter (villaägare), dvs solpanelsbestyckade villor, kommer att ske.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För att parera stora dygnsvariationerna i behovet av el så måste elnätet kompletteras så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det blir ett så kallat ”smarta” elsystem. Troligtvis måste dessutom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elprissättningssystemet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ses över.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Elnätet måste också säkras mot nya förutsättningar i vår omvärld men inte minst mot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extrema väderförhållanden.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Det saknas idag en politisk vilja att ta tag i dessa frågor. Jag/vi tycker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Centerpartiet skall gå i bräschen och ta ansvar för att elnäten rustas för att klara den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omställning som elektrifieringen av samhället kommer att kräva.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Centerpartiet har tydligt visat att vi gärna ser en ökad användning av alternativa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energikällor så som sol och vind mm och då är el ett miljövänligt och praktiskt sätta att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överföra och konsumera den producerade energi på.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Undertecknade föreslår stämman besluta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att undersöka möjligheten till att tillsätta en utredning för hur vi kan möta samhällets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behov av elektrifiering och elleveranssäkerhet.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Thomas Dansk Täby, Annica Nordgren (Kommunalråd Täby)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undersöka möjligheten till att tillsätta en utredning för hur vi kan möta samhällets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01539">
        <w:rPr>
          <w:rFonts w:ascii="Verdana" w:hAnsi="Verdana" w:cs="Helvetica Neue"/>
          <w:b/>
          <w:bCs/>
          <w:sz w:val="20"/>
          <w:szCs w:val="20"/>
        </w:rPr>
        <w:t>behov av elektrifiering och elleveranssäkerhet.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undersöka möjligheten till att tillsätta en utredning för hur vi kan möta samhällets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behov av elektrifiering och elleveranssäkerhet.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Default="00A01539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#604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Michaela Haga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Michaela Haga (Österåker)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FRAMÅT FÖR CYKELN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Att cykeln ska börja ses som ett eget transportslag som kan transportera människor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till och från arbetet, fritid och sociala möte har vi som parti tagit ställning för under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partistämman år 2017.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 behöver nu säkerställa att Trafikverket blir mer samarbetsvilliga till att anlägga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cykelvägar längs både nationella vägar och länsvägar. Det skapar förbättrade stråk för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arbetspendling, men också mer levande samhällen då det i dagsläget bara är enstaka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cyklister som vågar sig ut på de livsfarliga länsvägarna. Mer nationella medel behöver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tillsättas för att anlägga fler </w:t>
      </w:r>
      <w:proofErr w:type="gramStart"/>
      <w:r w:rsidRPr="00A01539">
        <w:rPr>
          <w:rFonts w:ascii="Verdana" w:hAnsi="Verdana" w:cs="Helvetica Neue"/>
          <w:sz w:val="20"/>
          <w:szCs w:val="20"/>
        </w:rPr>
        <w:t>mil cykelvägar</w:t>
      </w:r>
      <w:proofErr w:type="gramEnd"/>
      <w:r w:rsidRPr="00A01539">
        <w:rPr>
          <w:rFonts w:ascii="Verdana" w:hAnsi="Verdana" w:cs="Helvetica Neue"/>
          <w:sz w:val="20"/>
          <w:szCs w:val="20"/>
        </w:rPr>
        <w:t xml:space="preserve"> runt om i landet.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Fler cykelvägar skapar också förbättrade möjligheter för rekreation och turism. I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Sverige var Kattegattleden först ut inom kategorin nationell cykelled. Det blev möjligt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genom samverkan Trafikverket, kommuner och regioner. Därefter invigdes den andra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nationella cykelleden, Sydostleden på 27 mil från Växjö till Simrishamn. Dessa leder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stärker besöksnäringen i regionerna, främjar näringslivet och stärker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rekreationsmöjligheterna. Genom att bygga ut nationella cykelleder runt om i Sverige kan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besöksnäringen stärkas även i de mer glest befolkade delarna av landet.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Trafikverket får i uppdrag att öka takten för byggande av cykelvägar och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medel avsättas för detta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säkerställa att ökade medel avsätts för anläggande av nationella cykelleder för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01539">
        <w:rPr>
          <w:rFonts w:ascii="Verdana" w:hAnsi="Verdana" w:cs="Helvetica Neue"/>
          <w:b/>
          <w:bCs/>
          <w:sz w:val="20"/>
          <w:szCs w:val="20"/>
        </w:rPr>
        <w:t>turism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Trafikverket får i uppdrag att öka takten för byggande av cykelvägar och att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medel avsättas för detta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säkerställa att ökade medel avsätts för anläggande av nationella cykelleder för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turism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Default="00A01539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#645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Henrik Juhlin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Henrik Juhlin, Huddinge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Stoppa Rakel 2.0 nätet för blåljusmyndigheterna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Rakel (mobilnätet blåljusmyndigheterna) blev nyligen klart och satt i drift. Det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bygger på gammal teknik, så det kan bara användas för samtal. Så när man ska skicka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data, som till exempel en bild på en registreringsskylt eller liknade, ja då måste man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använda kommersiella mobiloperatörernas nät i Sverige som jag förstår det hela.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Så vad man nu pratar om är att bygga ett nytt Rakelnät (Rakel 2.0), som då baseras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på ny teknik (dagens teknik), men eftersom det kan ta upp mot 10 år att bygga, så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kommer dagens teknik åter igen att vara gammal när Rakel 2.0 är klart. Dessutom så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pratas det om att Rakel 2.0 kommer att kosta våra skattebetalare minst 35 miljarder i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byggnation och drift under sin livstid.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I andra länder, som Danmark, Finland, Norge, UK och </w:t>
      </w:r>
      <w:proofErr w:type="gramStart"/>
      <w:r w:rsidRPr="00A01539">
        <w:rPr>
          <w:rFonts w:ascii="Verdana" w:hAnsi="Verdana" w:cs="Helvetica Neue"/>
          <w:sz w:val="20"/>
          <w:szCs w:val="20"/>
        </w:rPr>
        <w:t>USA ,</w:t>
      </w:r>
      <w:proofErr w:type="gramEnd"/>
      <w:r w:rsidRPr="00A01539">
        <w:rPr>
          <w:rFonts w:ascii="Verdana" w:hAnsi="Verdana" w:cs="Helvetica Neue"/>
          <w:sz w:val="20"/>
          <w:szCs w:val="20"/>
        </w:rPr>
        <w:t xml:space="preserve"> så kommer man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man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istället att använda operatörernas nät på ett säkert och krypterat sätt, så att ingen annan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kan komma åt deras data. Ett förslag för Sveriges del är att staten skapa en virtuell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operatör som kan använda alla kommersiella mobiloperatörernas nät samtidigt, vilket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betyder att det blir en väldigt redundant lösning. Att skapa en virtuell operatör ovan på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existerande nät skulle ju göra att Rakel 2.0 kan vara uppe och fungera inom ca ett år i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dagens 4G-nät istället för om 10 år. Dessutom skulle de kunna byta till 5G så fort det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nätet är på plats. Rakel 2.0 kommer inte att ha stöd för 5G. Att hyra in sig på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kommersiella över samma livslängd är beräknat till att kosta ca 1/3 av vad det kostar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bygga sitt eget nät. Vidare så skulle också gå att använda många standardprodukter från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hyllan istället för speciella terminaler som så klart kostar mycket mer vid inköp och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underhåll.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Så förutom stora kostnader och lång leveranstid är ett av problem med Rakel 2.0 så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finns det ett till problem. Det är att staten vill använda 700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Mhz</w:t>
      </w:r>
      <w:proofErr w:type="spellEnd"/>
      <w:r w:rsidRPr="00A01539">
        <w:rPr>
          <w:rFonts w:ascii="Verdana" w:hAnsi="Verdana" w:cs="Helvetica Neue"/>
          <w:sz w:val="20"/>
          <w:szCs w:val="20"/>
        </w:rPr>
        <w:t>-bandet till detta. Vilket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betyder att de har lagt beslag på 1/3 av all kapacitet i det bandet. Förutom att den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kapaciteten är värd ca 1 miljard för staten, så kommer det också att göra att operatörerna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inte kommer att kunna erbjuda samma tillgänglighet och fart på landsbygden när 5G nätet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byggs ut.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Så förutom att Rakel 2.0 i eget nät kostar tre gånger så mycket, så kommer det att 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10 år att bygga och vara omodernt redan från början. Det kommer också att göra det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sämre på landsbygden i 5G utbyggnaden och det är ca en miljard i intäkter för bandbredd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som går förlorad.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 har inte råd att hamna efter när det gäller den tekniska utvecklingen, varken hos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våra blåljusmyndigheter eller på landsbygden!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stoppa planerna på Rakel 2.0 (nästa version av mobilnätet för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blåljusmyndigheterna)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 xml:space="preserve">att mobiloperatörer ska få möjlighet att köpa all bandbredd på 700 </w:t>
      </w:r>
      <w:proofErr w:type="spellStart"/>
      <w:r w:rsidRPr="00A01539">
        <w:rPr>
          <w:rFonts w:ascii="Verdana" w:hAnsi="Verdana" w:cs="Helvetica Neue"/>
          <w:b/>
          <w:bCs/>
          <w:sz w:val="20"/>
          <w:szCs w:val="20"/>
        </w:rPr>
        <w:t>Mhz</w:t>
      </w:r>
      <w:proofErr w:type="spellEnd"/>
      <w:r w:rsidRPr="00A01539">
        <w:rPr>
          <w:rFonts w:ascii="Verdana" w:hAnsi="Verdana" w:cs="Helvetica Neue"/>
          <w:b/>
          <w:bCs/>
          <w:sz w:val="20"/>
          <w:szCs w:val="20"/>
        </w:rPr>
        <w:t>-bandet så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01539">
        <w:rPr>
          <w:rFonts w:ascii="Verdana" w:hAnsi="Verdana" w:cs="Helvetica Neue"/>
          <w:b/>
          <w:bCs/>
          <w:sz w:val="20"/>
          <w:szCs w:val="20"/>
        </w:rPr>
        <w:t>utbyggnaden av 5G på landsbygden blir så bra som det är tekniskt möjligt.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stoppa planerna på Rakel 2.0 (nästa version av mobilnätet för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blåljusmyndigheterna)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Avslag</w:t>
            </w:r>
          </w:p>
        </w:tc>
      </w:tr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 xml:space="preserve">att mobiloperatörer ska få möjlighet att köpa all bandbredd på 700 </w:t>
            </w:r>
            <w:proofErr w:type="spellStart"/>
            <w:r w:rsidRPr="00A01539">
              <w:rPr>
                <w:rFonts w:ascii="Verdana" w:hAnsi="Verdana" w:cs="Helvetica Neue"/>
                <w:sz w:val="20"/>
                <w:szCs w:val="20"/>
              </w:rPr>
              <w:t>Mhz</w:t>
            </w:r>
            <w:proofErr w:type="spellEnd"/>
            <w:r w:rsidRPr="00A01539">
              <w:rPr>
                <w:rFonts w:ascii="Verdana" w:hAnsi="Verdana" w:cs="Helvetica Neue"/>
                <w:sz w:val="20"/>
                <w:szCs w:val="20"/>
              </w:rPr>
              <w:t>-bandet så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utbyggnaden av 5G på landsbygden blir så bra som det är tekniskt möjligt.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#673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Inskickad av: Pietro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Marchesi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Motionär: Pietro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Marchesi</w:t>
      </w:r>
      <w:proofErr w:type="spellEnd"/>
      <w:r w:rsidRPr="00A01539">
        <w:rPr>
          <w:rFonts w:ascii="Verdana" w:hAnsi="Verdana" w:cs="Helvetica Neue"/>
          <w:sz w:val="20"/>
          <w:szCs w:val="20"/>
        </w:rPr>
        <w:t>, Täby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Bygg pumpkraftverk som effektreserv vid hög belastning på elnätet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En allt större andel sol- och vindkraft gör att behovet av reglerkraft ökar. 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enkel och hållbar lösning är att bygga pumpkraftverk som använder billig el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nattetid för att pumpa upp vatten till en högt belägen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reservoir</w:t>
      </w:r>
      <w:proofErr w:type="spellEnd"/>
      <w:r w:rsidRPr="00A01539">
        <w:rPr>
          <w:rFonts w:ascii="Verdana" w:hAnsi="Verdana" w:cs="Helvetica Neue"/>
          <w:sz w:val="20"/>
          <w:szCs w:val="20"/>
        </w:rPr>
        <w:t>, för att när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effektbehovet och elpriset ökar vid behov kunna generera elkraft genom att släppa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ner vattnet till en lägre belägen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reservoir</w:t>
      </w:r>
      <w:proofErr w:type="spellEnd"/>
      <w:r w:rsidRPr="00A01539">
        <w:rPr>
          <w:rFonts w:ascii="Verdana" w:hAnsi="Verdana" w:cs="Helvetica Neue"/>
          <w:sz w:val="20"/>
          <w:szCs w:val="20"/>
        </w:rPr>
        <w:t>. Sådana magasin kan var dimensionerade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för att leverera el i t ex 5 timmar vid full effekt. Denna lösning finns på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Dinorwig</w:t>
      </w:r>
      <w:proofErr w:type="spellEnd"/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Power Station i Wales UK, som är i drift sedan 1984 och har 6 st. 340MW turbiner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med 6 st. 288 MW generatorer. De kan vid behov startas upp på endast 12 sekunder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från 0 MW till att tillsammans stabilt generera 1320 MW i 5 timmar om övre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vattenmagasinet på 7Mm3 är helt fullt. Vattnet från det nedre magasinet pumpas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sedan upp igen till det övre på 7 timmar. Nivåskillnaden mellan magasinen är ca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550m. https://www.electricmountain.co.uk/Dinorwig-Power-Station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Pumpkraft kan på vissa ställen användas i samma syfte mellan befintliga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kraftverksdammar och på så vis använda samma vatten flera gånger. Detta skulle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även vara bra för fisket genom att till en del öka och jämna ut vattenflödet mellan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vattenmagasinen i berörda vattendrag.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Pumpkraften växer i vår omvärld. Genom att bygga vattenmagasin som kan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användas som batterier och som återladdas med lokal och ren sol- och vindkraft när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den är som billigast, får vi en viktig effektreserv som kan slås av och på vid behov,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precis när effektbehovet är som störst och elpriset som högst.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Sveriges effektreserv består idag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bl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a av det stora oljeeldade Karlshamnsverket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på 3 x 335MW och på import av </w:t>
      </w:r>
      <w:proofErr w:type="gramStart"/>
      <w:r w:rsidRPr="00A01539">
        <w:rPr>
          <w:rFonts w:ascii="Verdana" w:hAnsi="Verdana" w:cs="Helvetica Neue"/>
          <w:sz w:val="20"/>
          <w:szCs w:val="20"/>
        </w:rPr>
        <w:t>Dansk</w:t>
      </w:r>
      <w:proofErr w:type="gramEnd"/>
      <w:r w:rsidRPr="00A01539">
        <w:rPr>
          <w:rFonts w:ascii="Verdana" w:hAnsi="Verdana" w:cs="Helvetica Neue"/>
          <w:sz w:val="20"/>
          <w:szCs w:val="20"/>
        </w:rPr>
        <w:t xml:space="preserve"> vindel och Norsk vattenkraft, men även av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el som kommer från koleldning.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att, Centerpartiet ska verka för att utreda möjligheten att låta Vattenfall bygga flera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01539">
        <w:rPr>
          <w:rFonts w:ascii="Verdana" w:hAnsi="Verdana" w:cs="Helvetica Neue"/>
          <w:b/>
          <w:bCs/>
          <w:sz w:val="20"/>
          <w:szCs w:val="20"/>
        </w:rPr>
        <w:t>nya pumpkraftverk i kombination med lokal sol- och vindkraft på lämpliga ställen i</w:t>
      </w:r>
      <w:r>
        <w:rPr>
          <w:rFonts w:ascii="Verdana" w:hAnsi="Verdana" w:cs="Helvetica Neue"/>
          <w:b/>
          <w:bCs/>
          <w:sz w:val="20"/>
          <w:szCs w:val="20"/>
        </w:rPr>
        <w:t xml:space="preserve"> </w:t>
      </w:r>
      <w:r w:rsidRPr="00A01539">
        <w:rPr>
          <w:rFonts w:ascii="Verdana" w:hAnsi="Verdana" w:cs="Helvetica Neue"/>
          <w:b/>
          <w:bCs/>
          <w:sz w:val="20"/>
          <w:szCs w:val="20"/>
        </w:rPr>
        <w:t>landet för att fungera som effektreserv vid hög belastning på elnätet.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att, Centerpartiet ska verka för att utreda möjligheten att låta Vattenfall bygga flera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nya pumpkraftverk i kombination med lokal sol- och vindkraft på lämpliga ställen i</w:t>
            </w:r>
          </w:p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landet för att fungera som effektreserv vid hög belastning på elnätet.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i/>
          <w:iCs/>
          <w:sz w:val="20"/>
          <w:szCs w:val="20"/>
        </w:rPr>
      </w:pPr>
    </w:p>
    <w:p w:rsidR="00A01539" w:rsidRDefault="00A01539">
      <w:pPr>
        <w:rPr>
          <w:rFonts w:ascii="Verdana" w:hAnsi="Verdana" w:cs="Helvetica Neue"/>
          <w:i/>
          <w:iCs/>
          <w:sz w:val="20"/>
          <w:szCs w:val="20"/>
        </w:rPr>
      </w:pPr>
      <w:r>
        <w:rPr>
          <w:rFonts w:ascii="Verdana" w:hAnsi="Verdana" w:cs="Helvetica Neue"/>
          <w:i/>
          <w:iCs/>
          <w:sz w:val="20"/>
          <w:szCs w:val="20"/>
        </w:rPr>
        <w:br w:type="page"/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i/>
          <w:iCs/>
          <w:sz w:val="20"/>
          <w:szCs w:val="20"/>
        </w:rPr>
        <w:lastRenderedPageBreak/>
        <w:t>#737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Inskickad av: Distriktet Stockholms län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Motionär: Stefan Bergström, Sundbyberg, Henrik Oretorp, Halmstad, Anders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Samuelsson, Jönköping, Gustav Hemming, Stockholm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Nationell cykelpolitik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Trenden är tydlig i Sverige. Cykeln används av fler och fler och till längre och längre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resor. En trend som är bra både för miljön och för hälsan.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Elcykelns</w:t>
      </w:r>
      <w:proofErr w:type="spellEnd"/>
      <w:r w:rsidRPr="00A01539">
        <w:rPr>
          <w:rFonts w:ascii="Verdana" w:hAnsi="Verdana" w:cs="Helvetica Neue"/>
          <w:sz w:val="20"/>
          <w:szCs w:val="20"/>
        </w:rPr>
        <w:t xml:space="preserve"> intåg gör också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 xml:space="preserve">fler kan cykla långt upp i åldrarna samt att många familjer skaffar en eller ett par </w:t>
      </w:r>
      <w:proofErr w:type="spellStart"/>
      <w:r w:rsidRPr="00A01539">
        <w:rPr>
          <w:rFonts w:ascii="Verdana" w:hAnsi="Verdana" w:cs="Helvetica Neue"/>
          <w:sz w:val="20"/>
          <w:szCs w:val="20"/>
        </w:rPr>
        <w:t>elcyklar</w:t>
      </w:r>
      <w:proofErr w:type="spellEnd"/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och/eller en lådcykel istället för en andra bil, eftersom det finns så många alternativ av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cyklar beroende på vilken resa man ska göra. Exempelvis om man handlar eller skjutsar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barnen till förskolan finns det cyklar med flak och sittplats fram.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Trots att denna trend varit tydlig i många år har inte den nationella politiken för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cykel hängt med. Sverige har halkat långt efter i ett internationellt perspektiv. Sverige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saknar till exempel ett nationellt cykelmål medan länder som Finland, Frankrike,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Nederländerna, Tyskland, Tjeckien med flera har det. Vi vill därför att Sverige ska sätta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ett dubbleringsmål till år 2030, antingen avseende antal resor som sker med cykel eller för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antal cyklister som dagligen använder cykeln.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Vidare finns det stora utmaningar i Sverige avseende genomförande av infrastruktur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för cykel. Finansieringsproblematiken är en sådan. Många gånger kräver Trafikverket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medfinansiering med 50 % av kostnaden vid byggande av just vägar för cykel. Det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innebär att den kommunala budgeten ofta ska täcka både den kommunala utbyggnaden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och den statliga utbyggnaden av cykelvägar, vilket skapar stora fördelar för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befolkningstäta och rika kommuner. Det statliga finansieringsansvaret för utbyggnad av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vägar för cykel måste öka genom att en större andel av den statliga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infrastruktursatsningen är öronmärkt till cykelvägar. Vi tycker att det nu är hög tid att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Trafikverket i sitt regleringsbrev (heter det så?) får ett uttalat krav att göra cykel till ett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eget trafikslag. Det kommer medföra att utbyggnadsplaner, trafiksäkerhetsfrågor,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underhållsfrågor, uppföljning med mera också kommer utgå från cykel som trafikslag och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inte som idag mest utifrån bil.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Vi behöver få en systematisk och strategisk utbyggnad av cykelvägar som gör att det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hänger ihop mellan kommuner och regioner. Det är något som är självklart idag för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bilvägar, men långt ifrån självklart för cykelvägar. Regionerna borde få ett större ansvar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för att få sammanhängande cykelvägar så att cykelpendling över kommun- och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regiongränser blir smidigt.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Väglagen är idag omodern. Den borde likställa cykelväg med bilväg, så att man inte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tvingas bygga en bilväg för att kunna bygga en cykelväg. Gång- och cykelvägar räknas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idag som ”tillbehör” till väg. Det handlar om att Trafikverket enligt lag inte får bygga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friliggande cykelvägar där det inte finns ett funktionellt samband till en statlig allmän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väg, ”bilväg”. Till exempel kan inte nationell plan eller länsplan finansiera bygg eller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drift av gång- och cykelväg som går genom en skog eller längs en järnväg där det inte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finns en väg. Det kan, beroende på omständigheterna, exempelvis leda till att vägarna inte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alls byggs, att de får omvägar på grund av minskade möjligheter att få markåtkomst när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en markägare säger nej eller till att man säger att kommunerna med hjälp av detaljplan får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finansiera dessa regionala eller nationella cykelvägar. Samhällsekonomiskt ger det stora</w:t>
      </w:r>
      <w:r>
        <w:rPr>
          <w:rFonts w:ascii="Verdana" w:hAnsi="Verdana" w:cs="Helvetica Neue"/>
          <w:sz w:val="20"/>
          <w:szCs w:val="20"/>
        </w:rPr>
        <w:t xml:space="preserve"> </w:t>
      </w:r>
      <w:r w:rsidRPr="00A01539">
        <w:rPr>
          <w:rFonts w:ascii="Verdana" w:hAnsi="Verdana" w:cs="Helvetica Neue"/>
          <w:sz w:val="20"/>
          <w:szCs w:val="20"/>
        </w:rPr>
        <w:t>vinster att satsa på en bra cykelinfrastruktur. Därför måste det göras omprioriteringar från</w:t>
      </w:r>
      <w:r>
        <w:rPr>
          <w:rFonts w:ascii="Verdana" w:hAnsi="Verdana" w:cs="Helvetica Neue"/>
          <w:sz w:val="20"/>
          <w:szCs w:val="20"/>
        </w:rPr>
        <w:t xml:space="preserve"> </w:t>
      </w:r>
      <w:bookmarkStart w:id="0" w:name="_GoBack"/>
      <w:bookmarkEnd w:id="0"/>
      <w:r w:rsidRPr="00A01539">
        <w:rPr>
          <w:rFonts w:ascii="Verdana" w:hAnsi="Verdana" w:cs="Helvetica Neue"/>
          <w:sz w:val="20"/>
          <w:szCs w:val="20"/>
        </w:rPr>
        <w:t>statligt håll för att lyfta cykeln som transportmedel.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Jag/vi föreslår partistämman besluta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Centerpartiet arbetar för att Sverige får ett nationellt cykelmål.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cykelmålet ska lyda ”Att antalet resor med cykel ska dubbleras till 2030”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Trafikverket får i uppdrag att göra cykel till ett eget trafikslag inom sin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verksamhet.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det statliga finansieringsansvaret för cykel ska öka.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b/>
          <w:bCs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det statliga finansieringsansvaret är kopplat till sammanhängande cykelsystem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b/>
          <w:bCs/>
          <w:sz w:val="20"/>
          <w:szCs w:val="20"/>
        </w:rPr>
        <w:t>Att väglagen ändras så att cykelväg likställs med bilväg.</w:t>
      </w: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</w:p>
    <w:p w:rsidR="00A01539" w:rsidRPr="00A01539" w:rsidRDefault="00A01539" w:rsidP="00A01539">
      <w:pPr>
        <w:autoSpaceDE w:val="0"/>
        <w:autoSpaceDN w:val="0"/>
        <w:adjustRightInd w:val="0"/>
        <w:rPr>
          <w:rFonts w:ascii="Verdana" w:hAnsi="Verdana" w:cs="Helvetica Neue"/>
          <w:sz w:val="20"/>
          <w:szCs w:val="20"/>
        </w:rPr>
      </w:pPr>
      <w:r w:rsidRPr="00A01539">
        <w:rPr>
          <w:rFonts w:ascii="Verdana" w:hAnsi="Verdana" w:cs="Helvetica Neue"/>
          <w:sz w:val="20"/>
          <w:szCs w:val="20"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Centerpartiet arbetar för att Sverige får ett nationellt cykelmål.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01539" w:rsidRPr="00A01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cykelmålet ska lyda ”Att antalet resor med cykel ska dubbleras till 2030”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A01539" w:rsidRPr="00A01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Trafikverket får i uppdrag att göra cykel till ett eget trafikslag inom sin verksamhet.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01539" w:rsidRPr="00A01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det statliga finansieringsansvaret för cykel ska öka.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  <w:tr w:rsidR="00A01539" w:rsidRPr="00A0153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det statliga finansieringsansvaret är kopplat till sammanhängande cykelsystem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Instämma i motionens intentioner</w:t>
            </w:r>
          </w:p>
        </w:tc>
      </w:tr>
      <w:tr w:rsidR="00A01539" w:rsidRPr="00A01539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Att väglagen ändras så att cykelväg likställs med bilväg.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A01539" w:rsidRPr="00A01539" w:rsidRDefault="00A01539">
            <w:pPr>
              <w:autoSpaceDE w:val="0"/>
              <w:autoSpaceDN w:val="0"/>
              <w:adjustRightInd w:val="0"/>
              <w:rPr>
                <w:rFonts w:ascii="Verdana" w:hAnsi="Verdana" w:cs="Helvetica Neue"/>
                <w:sz w:val="20"/>
                <w:szCs w:val="20"/>
              </w:rPr>
            </w:pPr>
            <w:r w:rsidRPr="00A01539">
              <w:rPr>
                <w:rFonts w:ascii="Verdana" w:hAnsi="Verdana" w:cs="Helvetica Neue"/>
                <w:sz w:val="20"/>
                <w:szCs w:val="20"/>
              </w:rPr>
              <w:t>Bifall</w:t>
            </w:r>
          </w:p>
        </w:tc>
      </w:tr>
    </w:tbl>
    <w:p w:rsidR="00A01539" w:rsidRPr="00A01539" w:rsidRDefault="00A01539">
      <w:pPr>
        <w:rPr>
          <w:rFonts w:ascii="Verdana" w:hAnsi="Verdana"/>
          <w:sz w:val="20"/>
          <w:szCs w:val="20"/>
        </w:rPr>
      </w:pPr>
    </w:p>
    <w:sectPr w:rsidR="00A01539" w:rsidRPr="00A01539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39"/>
    <w:rsid w:val="009E09BD"/>
    <w:rsid w:val="00A01539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9C77"/>
  <w15:chartTrackingRefBased/>
  <w15:docId w15:val="{76DA122F-C0A2-FD4E-A9C7-2F44388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3191</Words>
  <Characters>16916</Characters>
  <Application>Microsoft Office Word</Application>
  <DocSecurity>0</DocSecurity>
  <Lines>140</Lines>
  <Paragraphs>40</Paragraphs>
  <ScaleCrop>false</ScaleCrop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2019-06-19T13:26:00Z</dcterms:created>
  <dcterms:modified xsi:type="dcterms:W3CDTF">2019-06-19T13:32:00Z</dcterms:modified>
</cp:coreProperties>
</file>