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Lag och ordning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#</w:t>
      </w:r>
      <w:r w:rsidRPr="00301D8D">
        <w:rPr>
          <w:rFonts w:ascii="Verdana" w:hAnsi="Verdana" w:cs="Helvetica Neue"/>
          <w:i/>
          <w:iCs/>
          <w:sz w:val="20"/>
          <w:szCs w:val="20"/>
        </w:rPr>
        <w:t>17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Inskickad av: Alexi Strandberg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Motionär: Alexi Strandberg Nacka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Förbjud Nätkasinoreklam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Vart vi än vänder oss i samhället idag ser vi kasinoreklam, på tunnelbanan, på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pendeltåget, på busstationer, inne i stan, i tidningen, på radio, på din dator, i din mobil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och i ditt hem på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TVn</w:t>
      </w:r>
      <w:proofErr w:type="spellEnd"/>
      <w:r w:rsidRPr="00301D8D">
        <w:rPr>
          <w:rFonts w:ascii="Verdana" w:hAnsi="Verdana" w:cs="Helvetica Neue"/>
          <w:sz w:val="20"/>
          <w:szCs w:val="20"/>
        </w:rPr>
        <w:t>. Jag minns senaste jag kollade på tv4 så såg jag minst 7 styckena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kasinoreklamer på en reklampaus på cirka 10 minuter. Och då pratar vi om reklam som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sänds ifrån Sverige.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Vi har redan starka restriktioner/förbud för reklam på alkohol och reklam för barn i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Sverige så varför har vi inte förbud mot kasinoreklam? Det är ingen som nyttjas utav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kasinoreklam, folk som är spelberoende fastnar bara ännu mer i sitt spelberoende och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personer som inte spelar på nätkasino bryr sig inte om dessa reklamer och tycker dem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bara är jobbiga. Flera länder i Europa pratar och funderar på att förbjuda kasinoreklam i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sina länder och Italien har redan förbjudit alla former av kasinoreklam i hela sitt land, så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varför kan inte Sverige göra detta? Det mest ohälsosamma med kasinoreklam är att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personer som redan är beroende utav spel kommer i ett än mer beroende. Det är som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Tv4 skulle visa reklam om alkohol och sprit till en alkoholist. Med all dessa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kasinoreklamer borta så skulle samhället kunna visa reklam om något bättre eller kanske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visa konst i tunnelbanan som det har gjorts förr men som nu börjar ersättas med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kasinoreklam istället. Vi ska inte ha ett samhälle där redan en drabbad grupp i samhället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ska utsättas ännu mer i sin vardag med kasinoreklam.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Jag/vi föreslår partistämman besluta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Att alla former av nätkasinoreklam och kasinoreklam förbjuds i Sverige.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Att alla former av nätkasinoreklam och kasinoreklam förbjuds i Europa.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DS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Att alla former av nätkasinoreklam och kasinoreklam förbjuds i Sverige.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</w:tbl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Default="00301D8D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i/>
          <w:iCs/>
          <w:sz w:val="20"/>
          <w:szCs w:val="20"/>
        </w:rPr>
        <w:lastRenderedPageBreak/>
        <w:t>#18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Inskickad av: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Anthon</w:t>
      </w:r>
      <w:proofErr w:type="spellEnd"/>
      <w:r w:rsidRPr="00301D8D">
        <w:rPr>
          <w:rFonts w:ascii="Verdana" w:hAnsi="Verdana" w:cs="Helvetica Neue"/>
          <w:sz w:val="20"/>
          <w:szCs w:val="20"/>
        </w:rPr>
        <w:t xml:space="preserve"> Gyllensten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Motionär: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Anthon</w:t>
      </w:r>
      <w:proofErr w:type="spellEnd"/>
      <w:r w:rsidRPr="00301D8D">
        <w:rPr>
          <w:rFonts w:ascii="Verdana" w:hAnsi="Verdana" w:cs="Helvetica Neue"/>
          <w:sz w:val="20"/>
          <w:szCs w:val="20"/>
        </w:rPr>
        <w:t xml:space="preserve"> Gyllensten, Haninge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Återinför Beredskapspolis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Polismyndigheten går idag på knäna. Både polisen, politiker och medborgarna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använder uttrycks om polis i kris. Så verkar det också vara. Många poliser byter jobb i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andra myndigheter av olika anledningar. Men viktigast av allt, polisen kan inte lösa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tillräckligt många brott.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Bara under 2018 har vi sett skjutning efter skjutning och fler människor har fått livet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berövat i våldsbrott med och utan dödliga vapen.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Polisen behöver helt enkelt bli fler, polisen behöver utbilda och anställa mer personal.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Men viktigast av allt. Polisen måste lösa brott som anmäls.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Vi lever i en orolig tid där terrordåd och demokratihotande grupperingar sätter skräck hos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befolkningen. Därför tror jag att det är bra om polismyndigheten vrider klockan tillbaka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till 1986 återupprättar beredskapspolisen. Beredskapspolisens uppgift var i huvudsak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avlasta ordinarie polis med uppgifter som exempelvis upprätthållande av ordning vid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tillställningar som krävde avspärrning, trafikdirigering och bevakning av skadeplatser.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Men också för att utgöra en förstärkning till yrkespoliser i exempelvis kris, höjd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beredskap eller annan särskild händelse. Vid höjd beredskap eller annan särskild händelse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torde det vara behövligt för yrkespoliser att disponeras för mer kvalificerade uppdrag,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men då få avlastning i dem verksamheter (exempelvis trafikdirigering och avspärrningar)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som måste fortgå, även i skarpt läge.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Beredskapspolisen medverkade i händelser som exempelvis stormen Gudrun, husrasen i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Tuve, tågolyckan i Borlänge samt under EU-toppmötet i Göteborg 2001. Och kan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användas vid stora olyckor, naturkatastrofer, sökoperationer, hot och påverkan från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främmande makt.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När beredskapspolisen upphörde 2012 avsågs det att det inte förelåg ett polisiärt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förstärkningsbehov. Idag är situationen annorlunda. Inte bara det, Centerpartiet har under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långt tid haft beredskapspolisen i våra budgetmotioner; senast nu för 2019.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Under senaste åren har vi fått höra och se händelser som skakat vår befolkning och vår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demokrati. Vid dessa händelserna har statsmakten agerat rätt och kontrollerat, vid sådana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händelser behöver statsmakten än mer hjälp. Sådan hjälp skulle kunna tillhandahållas av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utbildad beredskapspolis. Därför måste Sverige påbörja ett arbete med att utveckla den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tidigare utbildningen och Faktiskt börja att utbilda beredskapspoliser. Med anledning av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det som händer i samhället och eventuella händelser som kan komma att ske menar jag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vi måste gå från ord till handling!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Jag/vi föreslår partistämman besluta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yrka bifall till motionen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ställa sig bakom det som anförs i motionen om att tidigare utbildning ses över och att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301D8D">
        <w:rPr>
          <w:rFonts w:ascii="Verdana" w:hAnsi="Verdana" w:cs="Helvetica Neue"/>
          <w:b/>
          <w:bCs/>
          <w:sz w:val="20"/>
          <w:szCs w:val="20"/>
        </w:rPr>
        <w:t>beredskapspoliser börjar att utbildas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verka för att beredskapspoliser utbildas under 2019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verka för att det ska finnas minst 500 utbildade till 2020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yrka bifall till motionen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301D8D" w:rsidRPr="00301D8D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ställa sig bakom det som anförs i motionen om att tidigare utbildning ses över och att ställa sig bakom det som anförs i motionen om att tidigare utbildning ses över och att beredskapspoliser börjar att utbildas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301D8D" w:rsidRPr="00301D8D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verka för att beredskapspoliser utbildas under 2019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verka för att det ska finnas minst 500 utbildade till 2020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</w:tbl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Default="00301D8D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i/>
          <w:iCs/>
          <w:sz w:val="20"/>
          <w:szCs w:val="20"/>
        </w:rPr>
        <w:lastRenderedPageBreak/>
        <w:t>#125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Inskickad av: GUNNAR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KJELLDAHL</w:t>
      </w:r>
      <w:proofErr w:type="spellEnd"/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Motionär: Gunnar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Kjelldahl</w:t>
      </w:r>
      <w:proofErr w:type="spellEnd"/>
      <w:r w:rsidRPr="00301D8D">
        <w:rPr>
          <w:rFonts w:ascii="Verdana" w:hAnsi="Verdana" w:cs="Helvetica Neue"/>
          <w:sz w:val="20"/>
          <w:szCs w:val="20"/>
        </w:rPr>
        <w:t>, Norrtälje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Motion om Ordningslagens tillämpning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Vi ser att möjligheten att med stöd av Ordningslagen införa lokala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ordningsföreskrifter mot passiv insamling, i en och annan kommun nu av vissa partier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börjar användas för något som liknar riktade s.k. ”tiggeriförbud” mot folkgrupper, vilket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absolut inte har varit lagstiftarens mening. Jag menar därför att det bör förtydligas vad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som är lagens intentioner. De undantag som beslutas i kommunerna ska vara väl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motiverade och grundade på uttalade ordningsproblem kopplat till just den aktuella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platsen, och till följd av insamlingen ifråga. Det ska också vara uttalat hur stor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förbudszonen är vid den specifika plats där man vill införa begränsningar, så att detta inte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blir en trend mot generella lokala regler som avser hela köpcentrum, torg eller stadsdelar.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Trubaduren som drygar ut studiemedlen genom att spela på torget, eller skolklassen som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bedriver insamling till sin resa, måste likväl som den fattiga kvinnan från Rumänien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kunna få veta hur nära just den aktuella t.ex. entrédörren de får idka passiv insamling, och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framförallt varför det är ett ordningsproblem om de befinner sig närmare.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Vi har i vårt land en frihet som vi måste värna, och där passiv insamling utan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polistillstånd är en del. Vi har aldrig ifrågasatt denna rättighet, som nyttjats frekvent av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enskilda individer, församlingar och föreningsliv. Om vi ser problem i den nyare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företeelsen av sådan insamling som bedrivs i försörjningssyfte av fattiga människor från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andra delar av EU, så bör vi bemöta de problemen med andra åtgärder än med att göra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lokala inskränkningar i våra medborgares frihet och lagstadgade rättigheter.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Jag/vi föreslår partistämman besluta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Att som partiets inriktning verka för att den möjlighet som medges i Ordningslagen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att med stöd av lokala ordningsföreskrifter av ordningsskäl förhindra passiv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insamling utan tillstånd, inte missbrukas för andra syften.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Att som partiets inriktning verka för att den möjlighet som medges i Ordningslagen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att med stöd av lokala ordningsföreskrifter av ordningsskäl förhindra passiv insamling utan tillstånd, inte missbrukas för andra syften.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</w:tbl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Default="00301D8D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i/>
          <w:iCs/>
          <w:sz w:val="20"/>
          <w:szCs w:val="20"/>
        </w:rPr>
        <w:lastRenderedPageBreak/>
        <w:t>#194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Inskickad av: Anne-Li Hilbert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Motionär: Annika Simonsson Österåkerkretsen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Tillse att båda föräldrarna får all information gällande omyndiga barn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Barn till separerade föräldrar och som har delad vårdnad om dessa är idag skrivna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hos en förälder.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All myndighetspost kommer således bara till den ena vårdnadshavaren. Detta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innebära att det ligger i den ena vårdnadshavarens ansvar att underrätta den andra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vårdnadshavaren, i många fall är det konflikter emellan föräldrar och information som rör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barnet/barnen stannar hos en förälder.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Jag anser att många barn hamnar i kläm mellan vårdnadshavarnas konflikter och att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nödvändig information som berör barnet inte kommer båda vårdnadshavarna tillhanda.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Jag yrkar därför att: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- Centerpartiet arbetar för att alla barn som växelvis bor hos föräldrarna folkbokförs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på båda platserna.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- Centerpartiet skall jobba för att all myndighetspost skall skickas till båda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föräldrarna.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/Annika Simonsson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Jag/vi föreslår partistämman besluta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Österåker krets yrkar bifall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Centerpartiet arbetar för att alla barn som växelvis bor hos föräldrarna folkbokförs på båda platserna.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Centerpartiet skall jobba för att all myndighetspost skall skickas till båda</w:t>
            </w:r>
          </w:p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föräldrarna.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Ny att-sats: Centerpartiet skall jobba för att all myndighetspost skall skickas till ALLA VÅRDNADSHAVARE. (förklaring: dvs det ska gälla även vårdnadshavare som inte är föräldrar, men däremot inte föräldrar som inte längre är vårdnadshavare).</w:t>
            </w:r>
          </w:p>
        </w:tc>
      </w:tr>
    </w:tbl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Default="00301D8D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i/>
          <w:iCs/>
          <w:sz w:val="20"/>
          <w:szCs w:val="20"/>
        </w:rPr>
        <w:lastRenderedPageBreak/>
        <w:t>#250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Inskickad av: Peter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Svanäng</w:t>
      </w:r>
      <w:proofErr w:type="spellEnd"/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Motionär: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Anthon</w:t>
      </w:r>
      <w:proofErr w:type="spellEnd"/>
      <w:r w:rsidRPr="00301D8D">
        <w:rPr>
          <w:rFonts w:ascii="Verdana" w:hAnsi="Verdana" w:cs="Helvetica Neue"/>
          <w:sz w:val="20"/>
          <w:szCs w:val="20"/>
        </w:rPr>
        <w:t xml:space="preserve"> Gyllensten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Återinför beredskapspolisen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Polismyndigheten går idag på knäna. Både polisen, politiker och medborgarna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använder uttrycks om polis i kris. Så verkar det också vara. Många poliser byter jobb i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andra myndigheter av olika anledningar. Men viktigast av allt, polisen kan inte lösa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tillräckligt många brott. Bara under 2018 har vi sett skjutning efter skjutning och fler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människor har fått livet berövat i våldsbrott med och utan dödliga vapen. Polisen behöver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helt enkelt bli fler, polisen behöver utbilda och anställa mer personal. Men viktigast av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allt. Polisen måste lösa brott som anmäls.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Vi lever i en orolig tid där terrordåd och demokratihotande grupperingar sätter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skräck hos befolkningen. Därför tror jag att det är bra om polismyndigheten vrider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klockan tillbaka till 1986 återupprättar beredskapspolisen. Beredskapspolisens uppgift var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i huvudsak att avlasta ordinarie polis med uppgifter som exempelvis upprätthållande av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ordning vid tillställningar som krävde avspärrning, trafikdirigering och bevakning av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skadeplatser. Men också för att utgöra en förstärkning till yrkespoliser i exempelvis kris,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höjd beredskap eller annan särskild händelse. Vid höjd beredskap eller annan särskild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händelse torde det vara behövligt för yrkespoliser att disponeras för mer kvalificerade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uppdrag, men då få avlastning i dem verksamheter (exempelvis trafikdirigering och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avspärrningar) som måste fortgå, även i skarpt läge.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Beredskapspolisen medverkade i händelser som exempelvis stormen Gudrun,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husrasen i Tuve, tågolyckan i Borlänge samt under EU-toppmötet i Göteborg 2001. Och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kan användas vid stora olyckor, naturkatastrofer, sökoperationer, hot och påverkan från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främmande makt. När beredskapspolisen upphörde 2012 avsågs det att det inte förelåg ett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polisiärt förstärkningsbehov. Idag är situationen annorlunda. Inte bara det, Centerpartiet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har under långt tid haft beredskapspolisen i våra budgetmotioner; senast nu för 2019.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Under senaste åren har vi fått höra och se händelser som skakat vår befolkning och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vår demokrati. Vid dessa händelser har statsmakten agerat rätt och kontrollerat, vid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sådana händelser behöver statsmakten än mer hjälp. Sådan hjälp skulle kunna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tillhandahållas av utbildad beredskapspolis. Därför måste Sverige påbörja ett arbete med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att utveckla den tidigare utbildningen och Faktiskt börja att utbilda beredskapspoliser.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Med anledning av det som händer i samhället och eventuella händelser som kan komma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att ske menar jag att vi måste gå från ord till handling!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Kretsstämman i Haninge anser motionen behandlad och överlämnar motionen till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distriktsstämman.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Jag/vi föreslår partistämman besluta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Centerpartiet ställer sig bakom det som anförs i motionen om att tidigare utbildning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ses över och att beredskapspoliser börjar att utbildas.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Centerpartiet verkar för att beredskapspoliser utbildas under 2019.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Centerpartiet verkar för att det ska finnas minst 500 utbildade till 2020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Centerpartiet ställer sig bakom det som anförs i motionen om att tidigare utbildning ses över och att beredskapspoliser börjar att utbildas.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301D8D" w:rsidRPr="00301D8D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Centerpartiet verkar för att beredskapspoliser utbildas under 2019.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Centerpartiet verkar för att beredskapspoliser utbildas under 2019.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</w:tbl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i/>
          <w:iCs/>
          <w:sz w:val="20"/>
          <w:szCs w:val="20"/>
        </w:rPr>
        <w:t>#609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Inskickad av: Christian Ottosson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Motionär: Christian Ottosson, Kommunalråd Huddinge kommun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Försökslagstiftning för tryggare bostadsområden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Det finns i vårt land idag mycket engagemang för att skapa trygga och trivsamma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stadsmiljöer. Det är tämligen uppenbart att lokala aktörer kan uträtta mer om de jobbar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tillsammans. De kan förena sina nätverk och sina ekonomiska resurser och om det finns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gemensamma projekt och aktiviteter i ett område kommer det också att stärka invånarnas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och företagarnas uppfattning av området.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Genom olika typer av partnerskap mellan fastighetsägare, till exempel de som går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under den engelska beteckningen Business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improvement</w:t>
      </w:r>
      <w:proofErr w:type="spellEnd"/>
      <w:r w:rsidRPr="00301D8D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districts</w:t>
      </w:r>
      <w:proofErr w:type="spellEnd"/>
      <w:r w:rsidRPr="00301D8D">
        <w:rPr>
          <w:rFonts w:ascii="Verdana" w:hAnsi="Verdana" w:cs="Helvetica Neue"/>
          <w:sz w:val="20"/>
          <w:szCs w:val="20"/>
        </w:rPr>
        <w:t>, kan tryggheten öka och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kriminaliteten motverkas. Det har flera andra länder visat, och dessa har också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lagstiftning för att stödja detta – några exempel är Tyskland, Holland och USA. I 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rapport om modellen beskrivs arbetet som en institutionaliserad form av långsiktigt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samarbete mellan lokala partners. Genomgående är också att försöka samverka kring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uppgifter som gynnar invånarna och där varje aktör annars får uppfinna hjulet på nytt.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Exempel på insatser är förbättrad belysning, städning, områdesväktare och sommarjobb.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Partnerskap för trygghet är ett närodlat och resurseffektivt statsutvecklingsarbete där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lokala aktörer samarbetar för bästa effekt av varje satsad krona. Så kallat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snålskjutsbeteende, där oseriösa fastighetsägare agerar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friåkare</w:t>
      </w:r>
      <w:proofErr w:type="spellEnd"/>
      <w:r w:rsidRPr="00301D8D">
        <w:rPr>
          <w:rFonts w:ascii="Verdana" w:hAnsi="Verdana" w:cs="Helvetica Neue"/>
          <w:sz w:val="20"/>
          <w:szCs w:val="20"/>
        </w:rPr>
        <w:t>, kan motarbetas och fler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aktörer än bara kommunen involveras i den lokala stadsutvecklingen.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Några av framgångsfaktorerna med lokal områdesutveckling är kontinuitet (att vara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uthållig), fastighetsägare (som är nyckelaktörer med både resurser och en närhet till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boende) och en gemensam plattform för att kanalisera allt engagemang som finns på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orten.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Partnerskap för trygghet, där fastighetsägare och kommuner samverkar på olika sätt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utifrån lokala förutsättningar, skulle främjas av en lagstiftning som främjar detta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beteende. Då kan dessa partnerskap utvecklas snabbare och bli den plattform som både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fastighetsägare och myndigheter använder sig av för att göra en viss områdessatsning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långsiktigt hållbar.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 xml:space="preserve">Ett </w:t>
      </w:r>
      <w:proofErr w:type="spellStart"/>
      <w:r w:rsidRPr="00301D8D">
        <w:rPr>
          <w:rFonts w:ascii="Verdana" w:hAnsi="Verdana" w:cs="Helvetica Neue"/>
          <w:sz w:val="20"/>
          <w:szCs w:val="20"/>
        </w:rPr>
        <w:t>BID</w:t>
      </w:r>
      <w:proofErr w:type="spellEnd"/>
      <w:r w:rsidRPr="00301D8D">
        <w:rPr>
          <w:rFonts w:ascii="Verdana" w:hAnsi="Verdana" w:cs="Helvetica Neue"/>
          <w:sz w:val="20"/>
          <w:szCs w:val="20"/>
        </w:rPr>
        <w:t>-samarbete skulle underlättas av en lagstiftning som främjar detta, precis som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i andra länder. Därför vill vi att Centerpartiet arbetar för en lagstiftning som skapar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åtminstone en försöksverksamhet där intresserade kommuner kan pröva sig fram genom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olika lösningar.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Jag/vi föreslår partistämman besluta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Att Centerpartiet vill skapa en försökslagstiftning i syfte att kommuner och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fastighetsägare kan skapa lokala partnerskap för trygghet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Att Centerpartiet vill skapa en försökslagstiftning i syfte att kommuner och</w:t>
            </w:r>
          </w:p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fastighetsägare kan skapa lokala partnerskap för trygghet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</w:tbl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Default="00301D8D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i/>
          <w:iCs/>
          <w:sz w:val="20"/>
          <w:szCs w:val="20"/>
        </w:rPr>
        <w:lastRenderedPageBreak/>
        <w:t>#617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Inskickad av: Christian Ottosson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Motionär: Christian Ottosson, Kommunalråd Huddinge kommun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Närodlad kommunal polis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Motionen syftar till att ta nästa steg för en närodlad politik för säkerhet och trygghet,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genom att förespråka en särskild kommunal polis. I idéprogrammet från 2013 slår vi i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Centerpartiet fast betydelsen av en lokalt förankrad polis. Det har dock länge varit tydligt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att det krävs en förändring för att detta ska bli verklighet. Centerpartiets närodlade politik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handlar om att se verkligheten som den är i landets olika delar, och anpassa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polisorganisationen därefter.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Vår utgångspunkt måste nu vara den enskilde invånaren. Den invånare som knappast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kan vänta så många år som det teoretiskt skulle ta att komma upp i det antal poliser som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partierna talar om. Den invånare som vill att de lokalt förtroendevalda tar ansvar för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situationen. Den invånare som följer nya polisorganisationen med intresse, men inte ser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fler poliser.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En ny kommunal polis i Sverige bör framför allt ha som uppgift att jobba lokalt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brottsförebyggande och för att upprätthålla den allmänna ordningen, det vill säga de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uppgifter i polislagen som inte ges tillräcklig prioritet idag. Låt oss också vara tydliga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med att tydligt nationella uppgifter som till exempel terrorbekämpning förstås inte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påverkas negativt av att man inför en kompletterande lokal funktion med andra uppgifter.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Utgångspunkten bör vara att kommunala polisen inte ansvarar för större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polisutredningar utan att istället fokusera på det som många invånare idag saknar: 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lokalt förankrad polis. I grunden bör de ha samma befogenheter på gator och torg som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dagens poliser har. Deras fokus ska ligga på att vara närvarande i människors vardag,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förebygga brottslighet och att bötfälla och utreda mindre grova brott. Allt utifrån lokala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301D8D">
        <w:rPr>
          <w:rFonts w:ascii="Verdana" w:hAnsi="Verdana" w:cs="Helvetica Neue"/>
          <w:sz w:val="20"/>
          <w:szCs w:val="20"/>
        </w:rPr>
        <w:t>prioriteringar i de kommuner som önskar införa dem och där de kommer att vara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anställda i någon form.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I korthet finns många fördelar med förslaget: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• En kommunal polis ger fler arbetsgivare för den enskilde polisen och därmed fler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karriärvägar. Kommunpolisen skulle kunna locka fler till yrket.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• Kommunerna får ett tydligt mandat istället för att som idag använda ordningsvakter.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• Om polisen får en högre lokal närvaro så kommer också lokalkännedomen att öka.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• En kommunal polis kan prioritera det brottsförebyggande arbetet.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• Med kommunal polis kan invånarna utkräva ansvar. I den nya polismyndigheten har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invånarnas insyn via sina folkvalda tvärtom minskat.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Centerpartiet ska inte vara det parti som alltid har staten som svaret på alla de stora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samhällsutmaningarna. Precis som i andra länder som har kommunal polis som ett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komplement så finns här ett behov av en lokalt förankrad polis – på riktigt.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Jag/vi föreslår partistämman besluta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Att Centerpartiet vill utreda en kommunal polis med ansvar för exempelvis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b/>
          <w:bCs/>
          <w:sz w:val="20"/>
          <w:szCs w:val="20"/>
        </w:rPr>
        <w:t>brottsförebyggande arbete och den allmänna ordningen</w:t>
      </w: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301D8D" w:rsidRPr="00301D8D" w:rsidRDefault="00301D8D" w:rsidP="00301D8D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301D8D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301D8D" w:rsidRPr="00301D8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Att Centerpartiet vill utreda en kommunal polis med ansvar för exempelvis</w:t>
            </w:r>
          </w:p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brottsförebyggande arbete och den allmänna ordningen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301D8D" w:rsidRPr="00301D8D" w:rsidRDefault="00301D8D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301D8D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</w:tbl>
    <w:p w:rsidR="00BF6065" w:rsidRDefault="00BF6065"/>
    <w:p w:rsidR="005E34E0" w:rsidRDefault="005E34E0"/>
    <w:p w:rsidR="005E34E0" w:rsidRDefault="005E34E0" w:rsidP="005E34E0">
      <w:pPr>
        <w:pStyle w:val="Liststycke"/>
        <w:spacing w:after="120" w:line="276" w:lineRule="auto"/>
        <w:ind w:left="1134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Reservationer</w:t>
      </w:r>
    </w:p>
    <w:p w:rsidR="005E34E0" w:rsidRDefault="005E34E0" w:rsidP="005E34E0">
      <w:pPr>
        <w:pStyle w:val="Liststycke"/>
        <w:spacing w:after="120" w:line="276" w:lineRule="auto"/>
        <w:ind w:left="1134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Ulla-Britt Öhman, Haninge, reserverar sig mot beslutet i motion 18, ”återinför beredskapspolis”.</w:t>
      </w:r>
    </w:p>
    <w:p w:rsidR="005E34E0" w:rsidRDefault="005E34E0" w:rsidP="005E34E0">
      <w:pPr>
        <w:pStyle w:val="Liststycke"/>
        <w:spacing w:after="120" w:line="276" w:lineRule="auto"/>
        <w:ind w:left="1134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lastRenderedPageBreak/>
        <w:t xml:space="preserve">Christian Ottosson, </w:t>
      </w:r>
      <w:proofErr w:type="gramStart"/>
      <w:r>
        <w:rPr>
          <w:rFonts w:ascii="Verdana" w:eastAsia="Calibri" w:hAnsi="Verdana"/>
          <w:sz w:val="20"/>
        </w:rPr>
        <w:t>Huddinge  reserverar</w:t>
      </w:r>
      <w:proofErr w:type="gramEnd"/>
      <w:r>
        <w:rPr>
          <w:rFonts w:ascii="Verdana" w:eastAsia="Calibri" w:hAnsi="Verdana"/>
          <w:sz w:val="20"/>
        </w:rPr>
        <w:t xml:space="preserve"> sig beträffande motion 617 till förmån för motionen</w:t>
      </w:r>
    </w:p>
    <w:p w:rsidR="005E34E0" w:rsidRDefault="005E34E0">
      <w:bookmarkStart w:id="0" w:name="_GoBack"/>
      <w:bookmarkEnd w:id="0"/>
    </w:p>
    <w:sectPr w:rsidR="005E34E0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8D"/>
    <w:rsid w:val="00301D8D"/>
    <w:rsid w:val="005E34E0"/>
    <w:rsid w:val="009E09BD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5FA5"/>
  <w15:chartTrackingRefBased/>
  <w15:docId w15:val="{B9F0D95D-A1D6-9E49-8D4D-F907A2D3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34E0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2869</Words>
  <Characters>15207</Characters>
  <Application>Microsoft Office Word</Application>
  <DocSecurity>0</DocSecurity>
  <Lines>126</Lines>
  <Paragraphs>36</Paragraphs>
  <ScaleCrop>false</ScaleCrop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2</cp:revision>
  <dcterms:created xsi:type="dcterms:W3CDTF">2019-06-19T14:14:00Z</dcterms:created>
  <dcterms:modified xsi:type="dcterms:W3CDTF">2019-06-19T14:19:00Z</dcterms:modified>
</cp:coreProperties>
</file>