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5B145" w14:textId="77777777" w:rsidR="00901F17" w:rsidRPr="001E12D9" w:rsidRDefault="00611600" w:rsidP="001B47FC">
      <w:pPr>
        <w:pStyle w:val="Sidhuvud"/>
        <w:tabs>
          <w:tab w:val="clear" w:pos="4536"/>
          <w:tab w:val="clear" w:pos="9072"/>
          <w:tab w:val="right" w:pos="9639"/>
        </w:tabs>
        <w:spacing w:before="0" w:after="240"/>
        <w:jc w:val="both"/>
        <w:rPr>
          <w:rFonts w:ascii="Arial Black" w:hAnsi="Arial Black"/>
          <w:b/>
          <w:sz w:val="72"/>
          <w:szCs w:val="72"/>
        </w:rPr>
      </w:pPr>
      <w:r w:rsidRPr="001E12D9">
        <w:rPr>
          <w:rFonts w:ascii="Arial Black" w:hAnsi="Arial Black"/>
          <w:b/>
          <w:sz w:val="72"/>
          <w:szCs w:val="72"/>
        </w:rPr>
        <w:t>Motion</w:t>
      </w:r>
    </w:p>
    <w:p w14:paraId="67AE742A" w14:textId="2B555E0A" w:rsidR="007020D3" w:rsidRDefault="009E7072" w:rsidP="001B47FC">
      <w:pPr>
        <w:tabs>
          <w:tab w:val="right" w:pos="9639"/>
        </w:tabs>
        <w:spacing w:before="0" w:line="276" w:lineRule="auto"/>
        <w:jc w:val="both"/>
        <w:rPr>
          <w:rFonts w:ascii="Arial" w:eastAsia="Calibri" w:hAnsi="Arial" w:cs="Arial"/>
          <w:sz w:val="22"/>
          <w:szCs w:val="22"/>
          <w:lang w:eastAsia="en-US"/>
        </w:rPr>
      </w:pPr>
      <w:r w:rsidRPr="009E7072">
        <w:rPr>
          <w:rFonts w:ascii="Arial" w:eastAsia="Calibri" w:hAnsi="Arial" w:cs="Arial"/>
          <w:b/>
          <w:sz w:val="44"/>
          <w:szCs w:val="22"/>
          <w:lang w:eastAsia="en-US"/>
        </w:rPr>
        <w:t>Åklagarmyndighet</w:t>
      </w:r>
      <w:r w:rsidR="002022CB" w:rsidRPr="002022CB">
        <w:rPr>
          <w:rFonts w:ascii="Arial" w:eastAsia="Calibri" w:hAnsi="Arial" w:cs="Arial"/>
          <w:b/>
          <w:sz w:val="44"/>
          <w:szCs w:val="22"/>
          <w:lang w:eastAsia="en-US"/>
        </w:rPr>
        <w:t xml:space="preserve"> i Skellefteå kommun</w:t>
      </w:r>
    </w:p>
    <w:p w14:paraId="2AAB4FC4" w14:textId="77777777" w:rsidR="002022CB" w:rsidRPr="00984549" w:rsidRDefault="002022CB" w:rsidP="001B47FC">
      <w:pPr>
        <w:tabs>
          <w:tab w:val="right" w:pos="9639"/>
        </w:tabs>
        <w:spacing w:before="0" w:line="276" w:lineRule="auto"/>
        <w:jc w:val="both"/>
        <w:rPr>
          <w:rFonts w:ascii="Arial" w:eastAsia="Calibri" w:hAnsi="Arial" w:cs="Arial"/>
          <w:sz w:val="16"/>
          <w:szCs w:val="21"/>
          <w:lang w:eastAsia="en-US"/>
        </w:rPr>
      </w:pPr>
    </w:p>
    <w:p w14:paraId="3A6AF051" w14:textId="7EFFC270" w:rsidR="009E7072" w:rsidRDefault="009E7072" w:rsidP="009E7072">
      <w:pPr>
        <w:tabs>
          <w:tab w:val="right" w:pos="9639"/>
        </w:tabs>
        <w:spacing w:before="0" w:line="276" w:lineRule="auto"/>
        <w:jc w:val="both"/>
        <w:rPr>
          <w:rFonts w:ascii="Arial" w:eastAsia="Calibri" w:hAnsi="Arial" w:cs="Arial"/>
          <w:sz w:val="21"/>
          <w:szCs w:val="21"/>
          <w:lang w:eastAsia="en-US"/>
        </w:rPr>
      </w:pPr>
      <w:r w:rsidRPr="009E7072">
        <w:rPr>
          <w:rFonts w:ascii="Arial" w:eastAsia="Calibri" w:hAnsi="Arial" w:cs="Arial"/>
          <w:sz w:val="21"/>
          <w:szCs w:val="21"/>
          <w:lang w:eastAsia="en-US"/>
        </w:rPr>
        <w:t>Alliansen vill att rättskedjan i Skellefteå återupprättas.</w:t>
      </w:r>
      <w:r>
        <w:rPr>
          <w:rFonts w:ascii="Helvetica" w:hAnsi="Helvetica" w:cs="Helvetica"/>
          <w:color w:val="444950"/>
          <w:sz w:val="20"/>
          <w:szCs w:val="20"/>
          <w:shd w:val="clear" w:color="auto" w:fill="F1F0F0"/>
        </w:rPr>
        <w:t xml:space="preserve"> </w:t>
      </w:r>
      <w:r w:rsidRPr="009E7072">
        <w:rPr>
          <w:rFonts w:ascii="Arial" w:eastAsia="Calibri" w:hAnsi="Arial" w:cs="Arial"/>
          <w:sz w:val="21"/>
          <w:szCs w:val="21"/>
          <w:lang w:eastAsia="en-US"/>
        </w:rPr>
        <w:t xml:space="preserve">Åklagarmyndigheten i Västerbotten tog för ca 20 år sedan beslutet att åklagare inte ska finnas stationerade i Skellefteå, utan, ca 14 mil </w:t>
      </w:r>
      <w:r w:rsidR="009B5AA2" w:rsidRPr="009E7072">
        <w:rPr>
          <w:rFonts w:ascii="Arial" w:eastAsia="Calibri" w:hAnsi="Arial" w:cs="Arial"/>
          <w:sz w:val="21"/>
          <w:szCs w:val="21"/>
          <w:lang w:eastAsia="en-US"/>
        </w:rPr>
        <w:t>i Umeå</w:t>
      </w:r>
      <w:r w:rsidRPr="009E7072">
        <w:rPr>
          <w:rFonts w:ascii="Arial" w:eastAsia="Calibri" w:hAnsi="Arial" w:cs="Arial"/>
          <w:sz w:val="21"/>
          <w:szCs w:val="21"/>
          <w:lang w:eastAsia="en-US"/>
        </w:rPr>
        <w:t xml:space="preserve">. Detta var, enligt chefsåklagaren då, en tillfällig lösning. Man kan ifrågasätta </w:t>
      </w:r>
      <w:r w:rsidR="009B5AA2" w:rsidRPr="009B5AA2">
        <w:rPr>
          <w:rFonts w:ascii="Arial" w:eastAsia="Calibri" w:hAnsi="Arial" w:cs="Arial"/>
          <w:sz w:val="21"/>
          <w:szCs w:val="21"/>
          <w:lang w:eastAsia="en-US"/>
        </w:rPr>
        <w:t xml:space="preserve">detta beslut ur flera aspekter. Allt från ekonomiska till miljömässiga och ur ett arbetsmiljöperspektiv. </w:t>
      </w:r>
      <w:r w:rsidRPr="009E7072">
        <w:rPr>
          <w:rFonts w:ascii="Arial" w:eastAsia="Calibri" w:hAnsi="Arial" w:cs="Arial"/>
          <w:sz w:val="21"/>
          <w:szCs w:val="21"/>
          <w:lang w:eastAsia="en-US"/>
        </w:rPr>
        <w:t xml:space="preserve">Men framförallt handlar detta om rättssäkerhet och effektivitet. Vi noterar en ökning av brottmålen och deras komplexitet i Skellefteå. År 2015 hade tingsrätten i Skellefteå 571 inkomna ärenden, år 2018 var den siffran 643 ärenden. </w:t>
      </w:r>
      <w:r w:rsidR="009B5AA2" w:rsidRPr="009B5AA2">
        <w:rPr>
          <w:rFonts w:ascii="Arial" w:eastAsia="Calibri" w:hAnsi="Arial" w:cs="Arial"/>
          <w:sz w:val="21"/>
          <w:szCs w:val="21"/>
          <w:lang w:eastAsia="en-US"/>
        </w:rPr>
        <w:t>Brottsofferstödjande organisationer, som till exempel kvinnojouren, har lyft fram att det skulle vara värdefullt, för brottsoffer och deras biträden, med lokala åklagare. De menar att det vore viktigt med fysiska möten och samtala med åklagarsidan innan de rättsliga förhandlingarna</w:t>
      </w:r>
      <w:r w:rsidR="009B5AA2">
        <w:rPr>
          <w:rFonts w:ascii="Helvetica" w:hAnsi="Helvetica" w:cs="Helvetica"/>
          <w:color w:val="444950"/>
          <w:sz w:val="20"/>
          <w:szCs w:val="20"/>
          <w:shd w:val="clear" w:color="auto" w:fill="F1F0F0"/>
        </w:rPr>
        <w:t xml:space="preserve">. </w:t>
      </w:r>
      <w:r w:rsidR="009B5AA2" w:rsidRPr="009B5AA2">
        <w:rPr>
          <w:rFonts w:ascii="Arial" w:eastAsia="Calibri" w:hAnsi="Arial" w:cs="Arial"/>
          <w:sz w:val="21"/>
          <w:szCs w:val="21"/>
          <w:lang w:eastAsia="en-US"/>
        </w:rPr>
        <w:t>Det nuvarande systemet, med åklagare som åker från Umeå, innebär högre arbetsbelastning och förlängd ärendehantering.</w:t>
      </w:r>
      <w:r w:rsidRPr="009E7072">
        <w:rPr>
          <w:rFonts w:ascii="Arial" w:eastAsia="Calibri" w:hAnsi="Arial" w:cs="Arial"/>
          <w:sz w:val="21"/>
          <w:szCs w:val="21"/>
          <w:lang w:eastAsia="en-US"/>
        </w:rPr>
        <w:t xml:space="preserve"> </w:t>
      </w:r>
      <w:r w:rsidR="009B5AA2">
        <w:rPr>
          <w:rFonts w:ascii="Arial" w:eastAsia="Calibri" w:hAnsi="Arial" w:cs="Arial"/>
          <w:sz w:val="21"/>
          <w:szCs w:val="21"/>
          <w:lang w:eastAsia="en-US"/>
        </w:rPr>
        <w:t>D</w:t>
      </w:r>
      <w:r w:rsidRPr="009E7072">
        <w:rPr>
          <w:rFonts w:ascii="Arial" w:eastAsia="Calibri" w:hAnsi="Arial" w:cs="Arial"/>
          <w:sz w:val="21"/>
          <w:szCs w:val="21"/>
          <w:lang w:eastAsia="en-US"/>
        </w:rPr>
        <w:t xml:space="preserve">et är </w:t>
      </w:r>
      <w:r w:rsidR="009B5AA2">
        <w:rPr>
          <w:rFonts w:ascii="Arial" w:eastAsia="Calibri" w:hAnsi="Arial" w:cs="Arial"/>
          <w:sz w:val="21"/>
          <w:szCs w:val="21"/>
          <w:lang w:eastAsia="en-US"/>
        </w:rPr>
        <w:t xml:space="preserve">även </w:t>
      </w:r>
      <w:r w:rsidRPr="009E7072">
        <w:rPr>
          <w:rFonts w:ascii="Arial" w:eastAsia="Calibri" w:hAnsi="Arial" w:cs="Arial"/>
          <w:sz w:val="21"/>
          <w:szCs w:val="21"/>
          <w:lang w:eastAsia="en-US"/>
        </w:rPr>
        <w:t>ekonomiskt ineffektivt och det finns större risk för att rättssäkerheten inte kan upprätthållas</w:t>
      </w:r>
      <w:r w:rsidR="009B5AA2">
        <w:rPr>
          <w:rFonts w:ascii="Arial" w:eastAsia="Calibri" w:hAnsi="Arial" w:cs="Arial"/>
          <w:sz w:val="21"/>
          <w:szCs w:val="21"/>
          <w:lang w:eastAsia="en-US"/>
        </w:rPr>
        <w:t>.</w:t>
      </w:r>
      <w:r w:rsidRPr="009E7072">
        <w:rPr>
          <w:rFonts w:ascii="Arial" w:eastAsia="Calibri" w:hAnsi="Arial" w:cs="Arial"/>
          <w:sz w:val="21"/>
          <w:szCs w:val="21"/>
          <w:lang w:eastAsia="en-US"/>
        </w:rPr>
        <w:t xml:space="preserve"> </w:t>
      </w:r>
      <w:r w:rsidR="009B5AA2">
        <w:rPr>
          <w:rFonts w:ascii="Arial" w:eastAsia="Calibri" w:hAnsi="Arial" w:cs="Arial"/>
          <w:sz w:val="21"/>
          <w:szCs w:val="21"/>
          <w:lang w:eastAsia="en-US"/>
        </w:rPr>
        <w:t>Det</w:t>
      </w:r>
      <w:r w:rsidRPr="009E7072">
        <w:rPr>
          <w:rFonts w:ascii="Arial" w:eastAsia="Calibri" w:hAnsi="Arial" w:cs="Arial"/>
          <w:sz w:val="21"/>
          <w:szCs w:val="21"/>
          <w:lang w:eastAsia="en-US"/>
        </w:rPr>
        <w:t xml:space="preserve"> innebär ett betydande hinder för både polis</w:t>
      </w:r>
      <w:r w:rsidR="00D35D58">
        <w:rPr>
          <w:rFonts w:ascii="Arial" w:eastAsia="Calibri" w:hAnsi="Arial" w:cs="Arial"/>
          <w:sz w:val="21"/>
          <w:szCs w:val="21"/>
          <w:lang w:eastAsia="en-US"/>
        </w:rPr>
        <w:t>,</w:t>
      </w:r>
      <w:r w:rsidRPr="009E7072">
        <w:rPr>
          <w:rFonts w:ascii="Arial" w:eastAsia="Calibri" w:hAnsi="Arial" w:cs="Arial"/>
          <w:sz w:val="21"/>
          <w:szCs w:val="21"/>
          <w:lang w:eastAsia="en-US"/>
        </w:rPr>
        <w:t xml:space="preserve"> nämndemän</w:t>
      </w:r>
      <w:r w:rsidR="004777C4">
        <w:rPr>
          <w:rFonts w:ascii="Arial" w:eastAsia="Calibri" w:hAnsi="Arial" w:cs="Arial"/>
          <w:sz w:val="21"/>
          <w:szCs w:val="21"/>
          <w:lang w:eastAsia="en-US"/>
        </w:rPr>
        <w:t xml:space="preserve"> och </w:t>
      </w:r>
      <w:r w:rsidR="009B5AA2" w:rsidRPr="00D35D58">
        <w:rPr>
          <w:rFonts w:ascii="Arial" w:eastAsia="Calibri" w:hAnsi="Arial" w:cs="Arial"/>
          <w:sz w:val="21"/>
          <w:szCs w:val="21"/>
          <w:lang w:eastAsia="en-US"/>
        </w:rPr>
        <w:t>målsägande</w:t>
      </w:r>
      <w:r w:rsidRPr="009E7072">
        <w:rPr>
          <w:rFonts w:ascii="Arial" w:eastAsia="Calibri" w:hAnsi="Arial" w:cs="Arial"/>
          <w:sz w:val="21"/>
          <w:szCs w:val="21"/>
          <w:lang w:eastAsia="en-US"/>
        </w:rPr>
        <w:t>. Därför är det viktigt att återbesätta åklagartjänster stationerade i Skellefteå.</w:t>
      </w:r>
    </w:p>
    <w:p w14:paraId="3D7DB9A7" w14:textId="77777777" w:rsidR="009E7072" w:rsidRPr="009E7072" w:rsidRDefault="009E7072" w:rsidP="009E7072">
      <w:pPr>
        <w:tabs>
          <w:tab w:val="right" w:pos="9639"/>
        </w:tabs>
        <w:spacing w:before="0" w:line="276" w:lineRule="auto"/>
        <w:jc w:val="both"/>
        <w:rPr>
          <w:rFonts w:ascii="Arial" w:eastAsia="Calibri" w:hAnsi="Arial" w:cs="Arial"/>
          <w:sz w:val="21"/>
          <w:szCs w:val="21"/>
          <w:lang w:eastAsia="en-US"/>
        </w:rPr>
      </w:pPr>
    </w:p>
    <w:p w14:paraId="3392167D" w14:textId="1B47FE5B" w:rsidR="009E7072" w:rsidRDefault="009E7072" w:rsidP="009E7072">
      <w:pPr>
        <w:tabs>
          <w:tab w:val="right" w:pos="9639"/>
        </w:tabs>
        <w:spacing w:before="0" w:line="276" w:lineRule="auto"/>
        <w:jc w:val="both"/>
        <w:rPr>
          <w:rFonts w:ascii="Arial" w:eastAsia="Calibri" w:hAnsi="Arial" w:cs="Arial"/>
          <w:sz w:val="21"/>
          <w:szCs w:val="21"/>
          <w:lang w:eastAsia="en-US"/>
        </w:rPr>
      </w:pPr>
      <w:r w:rsidRPr="009E7072">
        <w:rPr>
          <w:rFonts w:ascii="Arial" w:eastAsia="Calibri" w:hAnsi="Arial" w:cs="Arial"/>
          <w:sz w:val="21"/>
          <w:szCs w:val="21"/>
          <w:lang w:eastAsia="en-US"/>
        </w:rPr>
        <w:t>Skellefteå växer i och med Northvolts etablering. I Skellefteå finns det redan underlag för att ha tre åklagare anställda. Det är på tiden att vi agerar och verkar för att Skellefteå får tillbaka sina åklagartjänster.</w:t>
      </w:r>
    </w:p>
    <w:p w14:paraId="33F5B5DC" w14:textId="77777777" w:rsidR="009E7072" w:rsidRPr="009E7072" w:rsidRDefault="009E7072" w:rsidP="009E7072">
      <w:pPr>
        <w:tabs>
          <w:tab w:val="right" w:pos="9639"/>
        </w:tabs>
        <w:spacing w:before="0" w:line="276" w:lineRule="auto"/>
        <w:jc w:val="both"/>
        <w:rPr>
          <w:rFonts w:ascii="Arial" w:eastAsia="Calibri" w:hAnsi="Arial" w:cs="Arial"/>
          <w:sz w:val="21"/>
          <w:szCs w:val="21"/>
          <w:lang w:eastAsia="en-US"/>
        </w:rPr>
      </w:pPr>
    </w:p>
    <w:p w14:paraId="417AC646" w14:textId="77777777" w:rsidR="002E0369" w:rsidRPr="00984549" w:rsidRDefault="002E0369" w:rsidP="001B47FC">
      <w:pPr>
        <w:tabs>
          <w:tab w:val="right" w:pos="9639"/>
        </w:tabs>
        <w:spacing w:before="0" w:after="200" w:line="276" w:lineRule="auto"/>
        <w:jc w:val="both"/>
        <w:rPr>
          <w:rFonts w:ascii="Arial" w:eastAsia="Calibri" w:hAnsi="Arial" w:cs="Arial"/>
          <w:b/>
          <w:sz w:val="21"/>
          <w:szCs w:val="21"/>
          <w:lang w:eastAsia="en-US"/>
        </w:rPr>
      </w:pPr>
      <w:r w:rsidRPr="00984549">
        <w:rPr>
          <w:rFonts w:ascii="Arial" w:eastAsia="Calibri" w:hAnsi="Arial" w:cs="Arial"/>
          <w:b/>
          <w:sz w:val="21"/>
          <w:szCs w:val="21"/>
          <w:lang w:eastAsia="en-US"/>
        </w:rPr>
        <w:t xml:space="preserve">Mot bakgrund av ovanstående föreslår vi </w:t>
      </w:r>
      <w:r w:rsidR="00FE322A" w:rsidRPr="00984549">
        <w:rPr>
          <w:rFonts w:ascii="Arial" w:eastAsia="Calibri" w:hAnsi="Arial" w:cs="Arial"/>
          <w:b/>
          <w:sz w:val="21"/>
          <w:szCs w:val="21"/>
          <w:lang w:eastAsia="en-US"/>
        </w:rPr>
        <w:t xml:space="preserve">att </w:t>
      </w:r>
      <w:r w:rsidRPr="00984549">
        <w:rPr>
          <w:rFonts w:ascii="Arial" w:eastAsia="Calibri" w:hAnsi="Arial" w:cs="Arial"/>
          <w:b/>
          <w:sz w:val="21"/>
          <w:szCs w:val="21"/>
          <w:lang w:eastAsia="en-US"/>
        </w:rPr>
        <w:t>kommunfullmäktige beslutar:</w:t>
      </w:r>
    </w:p>
    <w:p w14:paraId="4F8E0AED" w14:textId="6765D50A" w:rsidR="00E517E7" w:rsidRDefault="002E0369" w:rsidP="009E7072">
      <w:pPr>
        <w:tabs>
          <w:tab w:val="right" w:pos="9639"/>
        </w:tabs>
        <w:spacing w:before="0" w:after="200" w:line="276" w:lineRule="auto"/>
        <w:ind w:left="426" w:hanging="426"/>
        <w:jc w:val="both"/>
        <w:rPr>
          <w:rFonts w:ascii="Arial" w:eastAsia="Calibri" w:hAnsi="Arial" w:cs="Arial"/>
          <w:b/>
          <w:sz w:val="21"/>
          <w:szCs w:val="21"/>
          <w:lang w:eastAsia="en-US"/>
        </w:rPr>
      </w:pPr>
      <w:r w:rsidRPr="00984549">
        <w:rPr>
          <w:rFonts w:ascii="Arial" w:eastAsia="Calibri" w:hAnsi="Arial" w:cs="Arial"/>
          <w:b/>
          <w:sz w:val="21"/>
          <w:szCs w:val="21"/>
          <w:lang w:eastAsia="en-US"/>
        </w:rPr>
        <w:t>Att</w:t>
      </w:r>
      <w:r w:rsidR="00E2586E" w:rsidRPr="009E7072">
        <w:rPr>
          <w:rFonts w:ascii="Arial" w:eastAsia="Calibri" w:hAnsi="Arial" w:cs="Arial"/>
          <w:b/>
          <w:sz w:val="21"/>
          <w:szCs w:val="21"/>
          <w:lang w:eastAsia="en-US"/>
        </w:rPr>
        <w:tab/>
      </w:r>
      <w:r w:rsidR="009E7072" w:rsidRPr="009E7072">
        <w:rPr>
          <w:rFonts w:ascii="Arial" w:eastAsia="Calibri" w:hAnsi="Arial" w:cs="Arial"/>
          <w:bCs/>
          <w:sz w:val="21"/>
          <w:szCs w:val="21"/>
          <w:lang w:eastAsia="en-US"/>
        </w:rPr>
        <w:t>Skellefteå kommun uppvaktar regeringen/</w:t>
      </w:r>
      <w:proofErr w:type="gramStart"/>
      <w:r w:rsidR="009E7072" w:rsidRPr="009E7072">
        <w:rPr>
          <w:rFonts w:ascii="Arial" w:eastAsia="Calibri" w:hAnsi="Arial" w:cs="Arial"/>
          <w:bCs/>
          <w:sz w:val="21"/>
          <w:szCs w:val="21"/>
          <w:lang w:eastAsia="en-US"/>
        </w:rPr>
        <w:t>åklagarmyndigheten</w:t>
      </w:r>
      <w:proofErr w:type="gramEnd"/>
      <w:r w:rsidR="009E7072" w:rsidRPr="009E7072">
        <w:rPr>
          <w:rFonts w:ascii="Arial" w:eastAsia="Calibri" w:hAnsi="Arial" w:cs="Arial"/>
          <w:bCs/>
          <w:sz w:val="21"/>
          <w:szCs w:val="21"/>
          <w:lang w:eastAsia="en-US"/>
        </w:rPr>
        <w:t xml:space="preserve"> i syfte att en fast åklagare återigen lokaliseras till Skellefteå.</w:t>
      </w:r>
    </w:p>
    <w:p w14:paraId="1746094E" w14:textId="44E8F81D" w:rsidR="006A2AA1" w:rsidRDefault="006A2AA1" w:rsidP="00583D0D">
      <w:pPr>
        <w:spacing w:before="0"/>
        <w:jc w:val="both"/>
        <w:rPr>
          <w:rFonts w:ascii="Helvetica" w:hAnsi="Helvetica" w:cs="Helvetica"/>
          <w:color w:val="444950"/>
          <w:sz w:val="20"/>
          <w:szCs w:val="20"/>
          <w:shd w:val="clear" w:color="auto" w:fill="F1F0F0"/>
        </w:rPr>
      </w:pPr>
    </w:p>
    <w:p w14:paraId="38834534" w14:textId="77777777" w:rsidR="00C71B51" w:rsidRDefault="00C71B51" w:rsidP="00583D0D">
      <w:pPr>
        <w:spacing w:before="0"/>
        <w:jc w:val="both"/>
        <w:rPr>
          <w:rFonts w:ascii="Helvetica" w:hAnsi="Helvetica" w:cs="Helvetica"/>
          <w:color w:val="444950"/>
          <w:sz w:val="20"/>
          <w:szCs w:val="20"/>
          <w:shd w:val="clear" w:color="auto" w:fill="F1F0F0"/>
        </w:rPr>
      </w:pPr>
      <w:bookmarkStart w:id="0" w:name="_GoBack"/>
      <w:bookmarkEnd w:id="0"/>
    </w:p>
    <w:p w14:paraId="4C17F141" w14:textId="77777777" w:rsidR="009B5AA2" w:rsidRPr="00984549" w:rsidRDefault="009B5AA2" w:rsidP="00583D0D">
      <w:pPr>
        <w:spacing w:before="0"/>
        <w:jc w:val="both"/>
        <w:rPr>
          <w:rFonts w:ascii="Arial" w:hAnsi="Arial" w:cs="Arial"/>
          <w:sz w:val="16"/>
          <w:szCs w:val="21"/>
        </w:rPr>
      </w:pPr>
    </w:p>
    <w:tbl>
      <w:tblPr>
        <w:tblW w:w="9747" w:type="dxa"/>
        <w:tblLook w:val="04A0" w:firstRow="1" w:lastRow="0" w:firstColumn="1" w:lastColumn="0" w:noHBand="0" w:noVBand="1"/>
      </w:tblPr>
      <w:tblGrid>
        <w:gridCol w:w="2802"/>
        <w:gridCol w:w="2126"/>
        <w:gridCol w:w="2551"/>
        <w:gridCol w:w="2268"/>
      </w:tblGrid>
      <w:tr w:rsidR="00E2586E" w:rsidRPr="00984549" w14:paraId="0FE53EAB" w14:textId="77777777" w:rsidTr="007C4A9F">
        <w:tc>
          <w:tcPr>
            <w:tcW w:w="2802" w:type="dxa"/>
            <w:shd w:val="clear" w:color="auto" w:fill="auto"/>
          </w:tcPr>
          <w:p w14:paraId="74DFBBB1" w14:textId="77777777" w:rsidR="00E2586E" w:rsidRPr="00984549" w:rsidRDefault="00E2586E" w:rsidP="004441CA">
            <w:pPr>
              <w:spacing w:before="0"/>
              <w:rPr>
                <w:rFonts w:ascii="Arial" w:hAnsi="Arial" w:cs="Arial"/>
                <w:b/>
                <w:sz w:val="21"/>
                <w:szCs w:val="21"/>
              </w:rPr>
            </w:pPr>
            <w:r w:rsidRPr="00984549">
              <w:rPr>
                <w:rFonts w:ascii="Arial" w:hAnsi="Arial" w:cs="Arial"/>
                <w:b/>
                <w:sz w:val="21"/>
                <w:szCs w:val="21"/>
              </w:rPr>
              <w:t>Andreas Löwenhöök</w:t>
            </w:r>
          </w:p>
          <w:p w14:paraId="463064A5" w14:textId="77777777" w:rsidR="00E2586E" w:rsidRPr="00984549" w:rsidRDefault="00E2586E" w:rsidP="004441CA">
            <w:pPr>
              <w:spacing w:before="0"/>
              <w:rPr>
                <w:rFonts w:ascii="Arial" w:hAnsi="Arial" w:cs="Arial"/>
                <w:sz w:val="21"/>
                <w:szCs w:val="21"/>
              </w:rPr>
            </w:pPr>
            <w:r w:rsidRPr="00984549">
              <w:rPr>
                <w:rFonts w:ascii="Arial" w:hAnsi="Arial" w:cs="Arial"/>
                <w:sz w:val="21"/>
                <w:szCs w:val="21"/>
              </w:rPr>
              <w:t>Moderaterna</w:t>
            </w:r>
          </w:p>
        </w:tc>
        <w:tc>
          <w:tcPr>
            <w:tcW w:w="2126" w:type="dxa"/>
            <w:shd w:val="clear" w:color="auto" w:fill="auto"/>
          </w:tcPr>
          <w:p w14:paraId="4991E4C8" w14:textId="77777777" w:rsidR="00E2586E" w:rsidRPr="00984549" w:rsidRDefault="00E2586E" w:rsidP="004441CA">
            <w:pPr>
              <w:spacing w:before="0"/>
              <w:rPr>
                <w:rFonts w:ascii="Arial" w:hAnsi="Arial" w:cs="Arial"/>
                <w:sz w:val="21"/>
                <w:szCs w:val="21"/>
              </w:rPr>
            </w:pPr>
            <w:r w:rsidRPr="00984549">
              <w:rPr>
                <w:rFonts w:ascii="Arial" w:hAnsi="Arial" w:cs="Arial"/>
                <w:b/>
                <w:sz w:val="21"/>
                <w:szCs w:val="21"/>
              </w:rPr>
              <w:t>Carina Sundbom</w:t>
            </w:r>
            <w:r w:rsidRPr="00984549">
              <w:rPr>
                <w:rFonts w:ascii="Arial" w:hAnsi="Arial" w:cs="Arial"/>
                <w:sz w:val="21"/>
                <w:szCs w:val="21"/>
              </w:rPr>
              <w:t xml:space="preserve"> Centerpartiet</w:t>
            </w:r>
          </w:p>
        </w:tc>
        <w:tc>
          <w:tcPr>
            <w:tcW w:w="2551" w:type="dxa"/>
            <w:shd w:val="clear" w:color="auto" w:fill="auto"/>
          </w:tcPr>
          <w:p w14:paraId="7D02BA7F" w14:textId="77777777" w:rsidR="00E2586E" w:rsidRPr="00984549" w:rsidRDefault="00E517E7" w:rsidP="004441CA">
            <w:pPr>
              <w:spacing w:before="0"/>
              <w:rPr>
                <w:rFonts w:ascii="Arial" w:hAnsi="Arial" w:cs="Arial"/>
                <w:b/>
                <w:sz w:val="21"/>
                <w:szCs w:val="21"/>
              </w:rPr>
            </w:pPr>
            <w:r w:rsidRPr="00984549">
              <w:rPr>
                <w:rFonts w:ascii="Arial" w:hAnsi="Arial" w:cs="Arial"/>
                <w:b/>
                <w:sz w:val="21"/>
                <w:szCs w:val="21"/>
              </w:rPr>
              <w:t xml:space="preserve">Christina Soldan </w:t>
            </w:r>
          </w:p>
          <w:p w14:paraId="6CB9A547" w14:textId="77777777" w:rsidR="00E2586E" w:rsidRPr="00984549" w:rsidRDefault="00E2586E" w:rsidP="004441CA">
            <w:pPr>
              <w:spacing w:before="0"/>
              <w:rPr>
                <w:rFonts w:ascii="Arial" w:hAnsi="Arial" w:cs="Arial"/>
                <w:b/>
                <w:sz w:val="21"/>
                <w:szCs w:val="21"/>
              </w:rPr>
            </w:pPr>
            <w:r w:rsidRPr="00984549">
              <w:rPr>
                <w:rFonts w:ascii="Arial" w:hAnsi="Arial" w:cs="Arial"/>
                <w:sz w:val="21"/>
                <w:szCs w:val="21"/>
              </w:rPr>
              <w:t>Liberalerna</w:t>
            </w:r>
          </w:p>
        </w:tc>
        <w:tc>
          <w:tcPr>
            <w:tcW w:w="2268" w:type="dxa"/>
            <w:shd w:val="clear" w:color="auto" w:fill="auto"/>
          </w:tcPr>
          <w:p w14:paraId="29067A79" w14:textId="77777777" w:rsidR="00E2586E" w:rsidRPr="00984549" w:rsidRDefault="00E2586E" w:rsidP="004441CA">
            <w:pPr>
              <w:spacing w:before="0"/>
              <w:rPr>
                <w:rFonts w:ascii="Arial" w:hAnsi="Arial" w:cs="Arial"/>
                <w:b/>
                <w:sz w:val="21"/>
                <w:szCs w:val="21"/>
              </w:rPr>
            </w:pPr>
            <w:r w:rsidRPr="00984549">
              <w:rPr>
                <w:rFonts w:ascii="Arial" w:hAnsi="Arial" w:cs="Arial"/>
                <w:b/>
                <w:sz w:val="21"/>
                <w:szCs w:val="21"/>
              </w:rPr>
              <w:t>Charlotta Enqvist</w:t>
            </w:r>
          </w:p>
          <w:p w14:paraId="78953A29" w14:textId="77777777" w:rsidR="00E2586E" w:rsidRPr="00984549" w:rsidRDefault="00E2586E" w:rsidP="004441CA">
            <w:pPr>
              <w:spacing w:before="0"/>
              <w:rPr>
                <w:rFonts w:ascii="Arial" w:hAnsi="Arial" w:cs="Arial"/>
                <w:sz w:val="21"/>
                <w:szCs w:val="21"/>
              </w:rPr>
            </w:pPr>
            <w:r w:rsidRPr="00984549">
              <w:rPr>
                <w:rFonts w:ascii="Arial" w:hAnsi="Arial" w:cs="Arial"/>
                <w:sz w:val="21"/>
                <w:szCs w:val="21"/>
              </w:rPr>
              <w:t>Kristdemokraterna</w:t>
            </w:r>
          </w:p>
        </w:tc>
      </w:tr>
    </w:tbl>
    <w:p w14:paraId="68A1DEB1" w14:textId="77777777" w:rsidR="007A19FE" w:rsidRPr="00984549" w:rsidRDefault="007A19FE" w:rsidP="00E2586E">
      <w:pPr>
        <w:spacing w:before="0"/>
        <w:jc w:val="both"/>
        <w:rPr>
          <w:rFonts w:ascii="Arial" w:hAnsi="Arial" w:cs="Arial"/>
          <w:sz w:val="21"/>
          <w:szCs w:val="21"/>
        </w:rPr>
      </w:pPr>
    </w:p>
    <w:sectPr w:rsidR="007A19FE" w:rsidRPr="00984549" w:rsidSect="001B47FC">
      <w:headerReference w:type="default" r:id="rId7"/>
      <w:footerReference w:type="default" r:id="rId8"/>
      <w:headerReference w:type="first" r:id="rId9"/>
      <w:footerReference w:type="first" r:id="rId10"/>
      <w:pgSz w:w="11906" w:h="16838" w:code="9"/>
      <w:pgMar w:top="1542" w:right="1133" w:bottom="1134" w:left="1134" w:header="720" w:footer="176" w:gutter="0"/>
      <w:cols w:space="2268" w:equalWidth="0">
        <w:col w:w="963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936F8" w14:textId="77777777" w:rsidR="00365460" w:rsidRDefault="00365460">
      <w:r>
        <w:separator/>
      </w:r>
    </w:p>
  </w:endnote>
  <w:endnote w:type="continuationSeparator" w:id="0">
    <w:p w14:paraId="02C21834" w14:textId="77777777" w:rsidR="00365460" w:rsidRDefault="0036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ForAlliansen">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40" w:type="dxa"/>
      <w:tblInd w:w="-170" w:type="dxa"/>
      <w:tblCellMar>
        <w:left w:w="70" w:type="dxa"/>
        <w:right w:w="70" w:type="dxa"/>
      </w:tblCellMar>
      <w:tblLook w:val="0000" w:firstRow="0" w:lastRow="0" w:firstColumn="0" w:lastColumn="0" w:noHBand="0" w:noVBand="0"/>
    </w:tblPr>
    <w:tblGrid>
      <w:gridCol w:w="5726"/>
      <w:gridCol w:w="3042"/>
      <w:gridCol w:w="472"/>
    </w:tblGrid>
    <w:tr w:rsidR="003B293C" w:rsidRPr="003D022A" w14:paraId="3884E62F" w14:textId="77777777">
      <w:tc>
        <w:tcPr>
          <w:tcW w:w="5726" w:type="dxa"/>
        </w:tcPr>
        <w:p w14:paraId="4B435ADD" w14:textId="77777777" w:rsidR="003B293C" w:rsidRPr="003D022A" w:rsidRDefault="00E517E7" w:rsidP="00D20B34">
          <w:pPr>
            <w:pStyle w:val="Sidfot"/>
            <w:rPr>
              <w:rFonts w:ascii="CourierForAlliansen" w:hAnsi="CourierForAlliansen"/>
            </w:rPr>
          </w:pPr>
          <w:r>
            <w:rPr>
              <w:rFonts w:ascii="CourierForAlliansen" w:hAnsi="CourierForAlliansen"/>
              <w:noProof/>
            </w:rPr>
            <w:drawing>
              <wp:inline distT="0" distB="0" distL="0" distR="0" wp14:anchorId="5A9D1950" wp14:editId="57E109DF">
                <wp:extent cx="3543300" cy="733425"/>
                <wp:effectExtent l="0" t="0" r="0" b="9525"/>
                <wp:docPr id="1" name="Bild 1" descr="Allianslogga2011 s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slogga2011 sv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733425"/>
                        </a:xfrm>
                        <a:prstGeom prst="rect">
                          <a:avLst/>
                        </a:prstGeom>
                        <a:noFill/>
                        <a:ln>
                          <a:noFill/>
                        </a:ln>
                      </pic:spPr>
                    </pic:pic>
                  </a:graphicData>
                </a:graphic>
              </wp:inline>
            </w:drawing>
          </w:r>
        </w:p>
      </w:tc>
      <w:tc>
        <w:tcPr>
          <w:tcW w:w="3042" w:type="dxa"/>
        </w:tcPr>
        <w:p w14:paraId="7201B2D0" w14:textId="77777777" w:rsidR="003B293C" w:rsidRPr="003D022A" w:rsidRDefault="00E517E7" w:rsidP="00D20B34">
          <w:pPr>
            <w:pStyle w:val="Sidfot"/>
            <w:jc w:val="right"/>
            <w:rPr>
              <w:rFonts w:ascii="CourierForAlliansen" w:hAnsi="CourierForAlliansen"/>
              <w:sz w:val="54"/>
            </w:rPr>
          </w:pPr>
          <w:r>
            <w:rPr>
              <w:rFonts w:ascii="CourierForAlliansen" w:hAnsi="CourierForAlliansen"/>
              <w:noProof/>
              <w:sz w:val="54"/>
            </w:rPr>
            <w:drawing>
              <wp:inline distT="0" distB="0" distL="0" distR="0" wp14:anchorId="6F449ADB" wp14:editId="35F5C483">
                <wp:extent cx="1704975" cy="542925"/>
                <wp:effectExtent l="0" t="0" r="9525" b="9525"/>
                <wp:docPr id="2" name="Bild 2" descr="alliansen_liggande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iansen_liggande_sv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542925"/>
                        </a:xfrm>
                        <a:prstGeom prst="rect">
                          <a:avLst/>
                        </a:prstGeom>
                        <a:noFill/>
                        <a:ln>
                          <a:noFill/>
                        </a:ln>
                      </pic:spPr>
                    </pic:pic>
                  </a:graphicData>
                </a:graphic>
              </wp:inline>
            </w:drawing>
          </w:r>
          <w:r w:rsidR="003B293C" w:rsidRPr="003D022A">
            <w:rPr>
              <w:rFonts w:ascii="CourierForAlliansen" w:hAnsi="CourierForAlliansen"/>
              <w:sz w:val="54"/>
            </w:rPr>
            <w:t xml:space="preserve"> </w:t>
          </w:r>
        </w:p>
        <w:p w14:paraId="4635D04C" w14:textId="77777777" w:rsidR="003B293C" w:rsidRPr="003D022A" w:rsidRDefault="003B293C" w:rsidP="00D20B34">
          <w:pPr>
            <w:pStyle w:val="Sidfot"/>
            <w:spacing w:before="120"/>
            <w:jc w:val="right"/>
            <w:rPr>
              <w:rFonts w:ascii="CourierForAlliansen" w:hAnsi="CourierForAlliansen"/>
              <w:sz w:val="26"/>
              <w:szCs w:val="26"/>
            </w:rPr>
          </w:pPr>
        </w:p>
      </w:tc>
      <w:tc>
        <w:tcPr>
          <w:tcW w:w="472" w:type="dxa"/>
        </w:tcPr>
        <w:p w14:paraId="1984BB78" w14:textId="77777777" w:rsidR="003B293C" w:rsidRPr="003D022A" w:rsidRDefault="003B293C" w:rsidP="00D20B34">
          <w:pPr>
            <w:pStyle w:val="Sidfot"/>
            <w:rPr>
              <w:rFonts w:ascii="CourierForAlliansen" w:hAnsi="CourierForAlliansen"/>
              <w:sz w:val="22"/>
              <w:szCs w:val="22"/>
            </w:rPr>
          </w:pPr>
        </w:p>
        <w:p w14:paraId="1418A57E" w14:textId="77777777" w:rsidR="003B293C" w:rsidRDefault="003B293C" w:rsidP="00D20B34">
          <w:pPr>
            <w:pStyle w:val="Sidfot"/>
            <w:jc w:val="right"/>
            <w:rPr>
              <w:rFonts w:ascii="CourierForAlliansen" w:hAnsi="CourierForAlliansen"/>
              <w:sz w:val="22"/>
              <w:szCs w:val="22"/>
            </w:rPr>
          </w:pPr>
        </w:p>
        <w:p w14:paraId="10917D69" w14:textId="77777777" w:rsidR="003B293C" w:rsidRPr="003D022A" w:rsidRDefault="003B293C" w:rsidP="00D20B34">
          <w:pPr>
            <w:pStyle w:val="Sidfot"/>
            <w:jc w:val="right"/>
            <w:rPr>
              <w:rFonts w:ascii="CourierForAlliansen" w:hAnsi="CourierForAlliansen"/>
            </w:rPr>
          </w:pPr>
          <w:r>
            <w:rPr>
              <w:rFonts w:ascii="CourierForAlliansen" w:hAnsi="CourierForAlliansen"/>
            </w:rPr>
            <w:t>2</w:t>
          </w:r>
        </w:p>
      </w:tc>
    </w:tr>
  </w:tbl>
  <w:p w14:paraId="5D7F6606" w14:textId="77777777" w:rsidR="003B293C" w:rsidRDefault="003B293C" w:rsidP="007A00D6">
    <w:pPr>
      <w:pStyle w:val="Sidfot"/>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781" w:type="dxa"/>
      <w:tblLayout w:type="fixed"/>
      <w:tblCellMar>
        <w:left w:w="70" w:type="dxa"/>
        <w:right w:w="70" w:type="dxa"/>
      </w:tblCellMar>
      <w:tblLook w:val="0000" w:firstRow="0" w:lastRow="0" w:firstColumn="0" w:lastColumn="0" w:noHBand="0" w:noVBand="0"/>
    </w:tblPr>
    <w:tblGrid>
      <w:gridCol w:w="6521"/>
      <w:gridCol w:w="3809"/>
      <w:gridCol w:w="160"/>
    </w:tblGrid>
    <w:tr w:rsidR="003B293C" w:rsidRPr="003D022A" w14:paraId="1E89BF52" w14:textId="77777777" w:rsidTr="00EE3141">
      <w:tc>
        <w:tcPr>
          <w:tcW w:w="6521" w:type="dxa"/>
        </w:tcPr>
        <w:p w14:paraId="0ACF7225" w14:textId="77777777" w:rsidR="003B293C" w:rsidRPr="003D022A" w:rsidRDefault="00984549" w:rsidP="007C4A9F">
          <w:pPr>
            <w:pStyle w:val="Sidfot"/>
            <w:ind w:left="781"/>
            <w:rPr>
              <w:rFonts w:ascii="CourierForAlliansen" w:hAnsi="CourierForAlliansen"/>
            </w:rPr>
          </w:pPr>
          <w:r>
            <w:rPr>
              <w:rFonts w:ascii="CourierForAlliansen" w:hAnsi="CourierForAlliansen"/>
              <w:noProof/>
            </w:rPr>
            <w:drawing>
              <wp:inline distT="0" distB="0" distL="0" distR="0" wp14:anchorId="3080A04B" wp14:editId="51923AC1">
                <wp:extent cx="3383507" cy="676910"/>
                <wp:effectExtent l="0" t="0" r="7620" b="889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liansen_liggande m partierna 2019.png"/>
                        <pic:cNvPicPr/>
                      </pic:nvPicPr>
                      <pic:blipFill rotWithShape="1">
                        <a:blip r:embed="rId1">
                          <a:extLst>
                            <a:ext uri="{28A0092B-C50C-407E-A947-70E740481C1C}">
                              <a14:useLocalDpi xmlns:a14="http://schemas.microsoft.com/office/drawing/2010/main" val="0"/>
                            </a:ext>
                          </a:extLst>
                        </a:blip>
                        <a:srcRect t="63754"/>
                        <a:stretch/>
                      </pic:blipFill>
                      <pic:spPr bwMode="auto">
                        <a:xfrm>
                          <a:off x="0" y="0"/>
                          <a:ext cx="3384000" cy="677009"/>
                        </a:xfrm>
                        <a:prstGeom prst="rect">
                          <a:avLst/>
                        </a:prstGeom>
                        <a:ln>
                          <a:noFill/>
                        </a:ln>
                        <a:extLst>
                          <a:ext uri="{53640926-AAD7-44D8-BBD7-CCE9431645EC}">
                            <a14:shadowObscured xmlns:a14="http://schemas.microsoft.com/office/drawing/2010/main"/>
                          </a:ext>
                        </a:extLst>
                      </pic:spPr>
                    </pic:pic>
                  </a:graphicData>
                </a:graphic>
              </wp:inline>
            </w:drawing>
          </w:r>
        </w:p>
      </w:tc>
      <w:tc>
        <w:tcPr>
          <w:tcW w:w="3809" w:type="dxa"/>
        </w:tcPr>
        <w:p w14:paraId="535AA59F" w14:textId="77777777" w:rsidR="003B293C" w:rsidRPr="00FE322A" w:rsidRDefault="00E517E7" w:rsidP="00FE322A">
          <w:pPr>
            <w:pStyle w:val="Sidfot"/>
            <w:jc w:val="right"/>
            <w:rPr>
              <w:rFonts w:ascii="CourierForAlliansen" w:hAnsi="CourierForAlliansen"/>
              <w:sz w:val="54"/>
            </w:rPr>
          </w:pPr>
          <w:r>
            <w:rPr>
              <w:rFonts w:ascii="CourierForAlliansen" w:hAnsi="CourierForAlliansen"/>
              <w:noProof/>
              <w:sz w:val="54"/>
            </w:rPr>
            <w:drawing>
              <wp:inline distT="0" distB="0" distL="0" distR="0" wp14:anchorId="71E4F253" wp14:editId="77314FC9">
                <wp:extent cx="2276475" cy="685800"/>
                <wp:effectExtent l="0" t="0" r="9525" b="0"/>
                <wp:docPr id="4" name="Bild 4" descr="alliansen_liggande_pms-300x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iansen_liggande_pms-300x9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6475" cy="685800"/>
                        </a:xfrm>
                        <a:prstGeom prst="rect">
                          <a:avLst/>
                        </a:prstGeom>
                        <a:noFill/>
                        <a:ln>
                          <a:noFill/>
                        </a:ln>
                      </pic:spPr>
                    </pic:pic>
                  </a:graphicData>
                </a:graphic>
              </wp:inline>
            </w:drawing>
          </w:r>
        </w:p>
      </w:tc>
      <w:tc>
        <w:tcPr>
          <w:tcW w:w="160" w:type="dxa"/>
        </w:tcPr>
        <w:p w14:paraId="579096BB" w14:textId="77777777" w:rsidR="003B293C" w:rsidRPr="003D022A" w:rsidRDefault="003B293C" w:rsidP="007A522C">
          <w:pPr>
            <w:pStyle w:val="Sidfot"/>
            <w:rPr>
              <w:rFonts w:ascii="CourierForAlliansen" w:hAnsi="CourierForAlliansen"/>
              <w:sz w:val="22"/>
              <w:szCs w:val="22"/>
            </w:rPr>
          </w:pPr>
        </w:p>
        <w:p w14:paraId="60F37932" w14:textId="77777777" w:rsidR="003B293C" w:rsidRDefault="003B293C" w:rsidP="007A522C">
          <w:pPr>
            <w:pStyle w:val="Sidfot"/>
            <w:jc w:val="right"/>
            <w:rPr>
              <w:rFonts w:ascii="CourierForAlliansen" w:hAnsi="CourierForAlliansen"/>
              <w:sz w:val="22"/>
              <w:szCs w:val="22"/>
            </w:rPr>
          </w:pPr>
        </w:p>
        <w:p w14:paraId="777D5744" w14:textId="77777777" w:rsidR="003B293C" w:rsidRPr="003D022A" w:rsidRDefault="003B293C" w:rsidP="007A522C">
          <w:pPr>
            <w:pStyle w:val="Sidfot"/>
            <w:jc w:val="right"/>
            <w:rPr>
              <w:rFonts w:ascii="CourierForAlliansen" w:hAnsi="CourierForAlliansen"/>
            </w:rPr>
          </w:pPr>
        </w:p>
      </w:tc>
    </w:tr>
  </w:tbl>
  <w:p w14:paraId="257D6AC2" w14:textId="77777777" w:rsidR="003B293C" w:rsidRPr="003D022A" w:rsidRDefault="003B293C" w:rsidP="007C4A9F">
    <w:pPr>
      <w:pStyle w:val="Sidfot"/>
      <w:spacing w:before="0"/>
      <w:rPr>
        <w:rFonts w:ascii="CourierForAlliansen" w:hAnsi="CourierForAllians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1F5F" w14:textId="77777777" w:rsidR="00365460" w:rsidRDefault="00365460">
      <w:r>
        <w:separator/>
      </w:r>
    </w:p>
  </w:footnote>
  <w:footnote w:type="continuationSeparator" w:id="0">
    <w:p w14:paraId="7AF8AFC7" w14:textId="77777777" w:rsidR="00365460" w:rsidRDefault="0036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BCB7" w14:textId="77777777" w:rsidR="003B293C" w:rsidRPr="003D022A" w:rsidRDefault="003B293C" w:rsidP="00AA75E6">
    <w:pPr>
      <w:pStyle w:val="Sidhuvud"/>
      <w:spacing w:before="0" w:after="240"/>
      <w:ind w:left="-851"/>
      <w:rPr>
        <w:rFonts w:ascii="CourierForAlliansen" w:hAnsi="CourierForAlliansen"/>
        <w:sz w:val="26"/>
        <w:szCs w:val="26"/>
      </w:rPr>
    </w:pPr>
    <w:r>
      <w:rPr>
        <w:rFonts w:ascii="CourierForAlliansen" w:hAnsi="CourierForAlliansen"/>
        <w:sz w:val="26"/>
        <w:szCs w:val="26"/>
      </w:rPr>
      <w:t>Alliansen i Skellefteå</w:t>
    </w:r>
    <w:r w:rsidRPr="003D022A">
      <w:rPr>
        <w:rFonts w:ascii="CourierForAlliansen" w:hAnsi="CourierForAlliansen"/>
        <w:sz w:val="26"/>
        <w:szCs w:val="26"/>
      </w:rPr>
      <w:tab/>
    </w:r>
    <w:r w:rsidRPr="003D022A">
      <w:rPr>
        <w:rFonts w:ascii="CourierForAlliansen" w:hAnsi="CourierForAlliansen"/>
        <w:sz w:val="26"/>
        <w:szCs w:val="26"/>
      </w:rPr>
      <w:tab/>
    </w:r>
    <w:r w:rsidR="00921401">
      <w:rPr>
        <w:rFonts w:ascii="CourierForAlliansen" w:hAnsi="CourierForAlliansen"/>
        <w:sz w:val="26"/>
        <w:szCs w:val="26"/>
      </w:rPr>
      <w:t>2019-12-18</w:t>
    </w:r>
  </w:p>
  <w:p w14:paraId="640D6A28" w14:textId="77777777" w:rsidR="003B293C" w:rsidRPr="00AA75E6" w:rsidRDefault="003B293C" w:rsidP="00AA75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6369" w14:textId="473D5C8D" w:rsidR="003B293C" w:rsidRPr="001E12D9" w:rsidRDefault="003B293C" w:rsidP="00EE3141">
    <w:pPr>
      <w:pStyle w:val="Sidhuvud"/>
      <w:tabs>
        <w:tab w:val="clear" w:pos="9072"/>
        <w:tab w:val="right" w:pos="9639"/>
      </w:tabs>
      <w:spacing w:before="0" w:after="120"/>
      <w:ind w:left="-426"/>
      <w:rPr>
        <w:rFonts w:ascii="Arial" w:hAnsi="Arial" w:cs="Arial"/>
        <w:sz w:val="26"/>
        <w:szCs w:val="26"/>
      </w:rPr>
    </w:pPr>
    <w:r w:rsidRPr="001E12D9">
      <w:rPr>
        <w:rFonts w:ascii="Arial" w:hAnsi="Arial" w:cs="Arial"/>
        <w:sz w:val="26"/>
        <w:szCs w:val="26"/>
      </w:rPr>
      <w:t>Alliansen i Skellefteå</w:t>
    </w:r>
    <w:r w:rsidRPr="001E12D9">
      <w:rPr>
        <w:rFonts w:ascii="Arial" w:hAnsi="Arial" w:cs="Arial"/>
        <w:sz w:val="26"/>
        <w:szCs w:val="26"/>
      </w:rPr>
      <w:tab/>
    </w:r>
    <w:r w:rsidRPr="001E12D9">
      <w:rPr>
        <w:rFonts w:ascii="Arial" w:hAnsi="Arial" w:cs="Arial"/>
        <w:sz w:val="26"/>
        <w:szCs w:val="26"/>
      </w:rPr>
      <w:tab/>
    </w:r>
    <w:r w:rsidR="00921401">
      <w:rPr>
        <w:rFonts w:ascii="Arial" w:hAnsi="Arial" w:cs="Arial"/>
        <w:sz w:val="26"/>
        <w:szCs w:val="26"/>
      </w:rPr>
      <w:t>20</w:t>
    </w:r>
    <w:r w:rsidR="00984549">
      <w:rPr>
        <w:rFonts w:ascii="Arial" w:hAnsi="Arial" w:cs="Arial"/>
        <w:sz w:val="26"/>
        <w:szCs w:val="26"/>
      </w:rPr>
      <w:t>20</w:t>
    </w:r>
    <w:r w:rsidR="00921401">
      <w:rPr>
        <w:rFonts w:ascii="Arial" w:hAnsi="Arial" w:cs="Arial"/>
        <w:sz w:val="26"/>
        <w:szCs w:val="26"/>
      </w:rPr>
      <w:t>-</w:t>
    </w:r>
    <w:r w:rsidR="00984549">
      <w:rPr>
        <w:rFonts w:ascii="Arial" w:hAnsi="Arial" w:cs="Arial"/>
        <w:sz w:val="26"/>
        <w:szCs w:val="26"/>
      </w:rPr>
      <w:t>03</w:t>
    </w:r>
    <w:r w:rsidR="00921401">
      <w:rPr>
        <w:rFonts w:ascii="Arial" w:hAnsi="Arial" w:cs="Arial"/>
        <w:sz w:val="26"/>
        <w:szCs w:val="26"/>
      </w:rPr>
      <w:t>-</w:t>
    </w:r>
    <w:r w:rsidR="009E7072">
      <w:rPr>
        <w:rFonts w:ascii="Arial" w:hAnsi="Arial" w:cs="Arial"/>
        <w:sz w:val="26"/>
        <w:szCs w:val="26"/>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46"/>
    <w:rsid w:val="00005EE0"/>
    <w:rsid w:val="00032792"/>
    <w:rsid w:val="000364EE"/>
    <w:rsid w:val="00043B2A"/>
    <w:rsid w:val="000613EE"/>
    <w:rsid w:val="000665A6"/>
    <w:rsid w:val="00092980"/>
    <w:rsid w:val="000E1038"/>
    <w:rsid w:val="000F19D1"/>
    <w:rsid w:val="000F4AB4"/>
    <w:rsid w:val="00117816"/>
    <w:rsid w:val="0013114C"/>
    <w:rsid w:val="0013317C"/>
    <w:rsid w:val="0013792C"/>
    <w:rsid w:val="00140D13"/>
    <w:rsid w:val="00184122"/>
    <w:rsid w:val="001B4035"/>
    <w:rsid w:val="001B47FC"/>
    <w:rsid w:val="001B5363"/>
    <w:rsid w:val="001E12D9"/>
    <w:rsid w:val="001E1E91"/>
    <w:rsid w:val="001E2A85"/>
    <w:rsid w:val="001E6EC9"/>
    <w:rsid w:val="001F1161"/>
    <w:rsid w:val="0020121A"/>
    <w:rsid w:val="002022CB"/>
    <w:rsid w:val="00221CC7"/>
    <w:rsid w:val="00264C26"/>
    <w:rsid w:val="002753F9"/>
    <w:rsid w:val="00280C27"/>
    <w:rsid w:val="002A69BA"/>
    <w:rsid w:val="002B6413"/>
    <w:rsid w:val="002D344B"/>
    <w:rsid w:val="002E0369"/>
    <w:rsid w:val="002E3C26"/>
    <w:rsid w:val="002F3505"/>
    <w:rsid w:val="00302F3E"/>
    <w:rsid w:val="003040B3"/>
    <w:rsid w:val="00307FD8"/>
    <w:rsid w:val="003200D5"/>
    <w:rsid w:val="00320530"/>
    <w:rsid w:val="0034130A"/>
    <w:rsid w:val="00365460"/>
    <w:rsid w:val="00371D7C"/>
    <w:rsid w:val="003805A3"/>
    <w:rsid w:val="003821DC"/>
    <w:rsid w:val="003869D5"/>
    <w:rsid w:val="003A451F"/>
    <w:rsid w:val="003B1EAE"/>
    <w:rsid w:val="003B293C"/>
    <w:rsid w:val="003B5044"/>
    <w:rsid w:val="003B5BE6"/>
    <w:rsid w:val="003B6346"/>
    <w:rsid w:val="003D022A"/>
    <w:rsid w:val="003D22BF"/>
    <w:rsid w:val="003F3487"/>
    <w:rsid w:val="003F3B49"/>
    <w:rsid w:val="00411B76"/>
    <w:rsid w:val="00414344"/>
    <w:rsid w:val="00420736"/>
    <w:rsid w:val="004260A4"/>
    <w:rsid w:val="00432A78"/>
    <w:rsid w:val="00433A62"/>
    <w:rsid w:val="00435302"/>
    <w:rsid w:val="00437332"/>
    <w:rsid w:val="004441CA"/>
    <w:rsid w:val="004449A0"/>
    <w:rsid w:val="00471FD7"/>
    <w:rsid w:val="004777C4"/>
    <w:rsid w:val="00506520"/>
    <w:rsid w:val="00516569"/>
    <w:rsid w:val="00535193"/>
    <w:rsid w:val="005445F8"/>
    <w:rsid w:val="0055033C"/>
    <w:rsid w:val="00583D0D"/>
    <w:rsid w:val="005D4EE1"/>
    <w:rsid w:val="00605961"/>
    <w:rsid w:val="00611600"/>
    <w:rsid w:val="0065544E"/>
    <w:rsid w:val="00661A41"/>
    <w:rsid w:val="00663613"/>
    <w:rsid w:val="0067361B"/>
    <w:rsid w:val="006A2AA1"/>
    <w:rsid w:val="007020D3"/>
    <w:rsid w:val="007309A0"/>
    <w:rsid w:val="00740FA0"/>
    <w:rsid w:val="007965A2"/>
    <w:rsid w:val="007A00D6"/>
    <w:rsid w:val="007A19FE"/>
    <w:rsid w:val="007A522C"/>
    <w:rsid w:val="007C4A9F"/>
    <w:rsid w:val="007D5C93"/>
    <w:rsid w:val="007F5B91"/>
    <w:rsid w:val="00802C1B"/>
    <w:rsid w:val="0083488F"/>
    <w:rsid w:val="00844312"/>
    <w:rsid w:val="00852E1F"/>
    <w:rsid w:val="00870E2A"/>
    <w:rsid w:val="00896A97"/>
    <w:rsid w:val="00896E8E"/>
    <w:rsid w:val="008A0B9D"/>
    <w:rsid w:val="008E4BFB"/>
    <w:rsid w:val="008F0DB0"/>
    <w:rsid w:val="00901F17"/>
    <w:rsid w:val="00921401"/>
    <w:rsid w:val="00950A1E"/>
    <w:rsid w:val="00975D8F"/>
    <w:rsid w:val="00977EFD"/>
    <w:rsid w:val="00984549"/>
    <w:rsid w:val="0098536B"/>
    <w:rsid w:val="009B5AA2"/>
    <w:rsid w:val="009C1BB8"/>
    <w:rsid w:val="009D51B0"/>
    <w:rsid w:val="009E7072"/>
    <w:rsid w:val="00A03D37"/>
    <w:rsid w:val="00A11699"/>
    <w:rsid w:val="00A3365A"/>
    <w:rsid w:val="00A34BD1"/>
    <w:rsid w:val="00A42416"/>
    <w:rsid w:val="00A5049C"/>
    <w:rsid w:val="00A64380"/>
    <w:rsid w:val="00AA5198"/>
    <w:rsid w:val="00AA75E6"/>
    <w:rsid w:val="00AB0677"/>
    <w:rsid w:val="00AE65C0"/>
    <w:rsid w:val="00AF06F3"/>
    <w:rsid w:val="00B14C07"/>
    <w:rsid w:val="00B21C45"/>
    <w:rsid w:val="00B269B8"/>
    <w:rsid w:val="00B30EB7"/>
    <w:rsid w:val="00B66112"/>
    <w:rsid w:val="00BA26FC"/>
    <w:rsid w:val="00BA28FB"/>
    <w:rsid w:val="00BD7E96"/>
    <w:rsid w:val="00BE72F1"/>
    <w:rsid w:val="00BF7322"/>
    <w:rsid w:val="00C30C16"/>
    <w:rsid w:val="00C362C6"/>
    <w:rsid w:val="00C458D3"/>
    <w:rsid w:val="00C71B51"/>
    <w:rsid w:val="00C71B9C"/>
    <w:rsid w:val="00C77CC1"/>
    <w:rsid w:val="00C80912"/>
    <w:rsid w:val="00C93EC2"/>
    <w:rsid w:val="00C94184"/>
    <w:rsid w:val="00C95748"/>
    <w:rsid w:val="00CB267B"/>
    <w:rsid w:val="00CB68C2"/>
    <w:rsid w:val="00CC6087"/>
    <w:rsid w:val="00CE0889"/>
    <w:rsid w:val="00D043FD"/>
    <w:rsid w:val="00D15AC6"/>
    <w:rsid w:val="00D20B34"/>
    <w:rsid w:val="00D32B30"/>
    <w:rsid w:val="00D35D58"/>
    <w:rsid w:val="00D60E0C"/>
    <w:rsid w:val="00D733E0"/>
    <w:rsid w:val="00D80837"/>
    <w:rsid w:val="00DA79C1"/>
    <w:rsid w:val="00DB61B6"/>
    <w:rsid w:val="00DD34CC"/>
    <w:rsid w:val="00DF7C54"/>
    <w:rsid w:val="00E020DC"/>
    <w:rsid w:val="00E0534C"/>
    <w:rsid w:val="00E21368"/>
    <w:rsid w:val="00E2586E"/>
    <w:rsid w:val="00E408A7"/>
    <w:rsid w:val="00E517E7"/>
    <w:rsid w:val="00E53815"/>
    <w:rsid w:val="00EA06AB"/>
    <w:rsid w:val="00ED4979"/>
    <w:rsid w:val="00ED5C49"/>
    <w:rsid w:val="00EE3141"/>
    <w:rsid w:val="00F5207C"/>
    <w:rsid w:val="00F62974"/>
    <w:rsid w:val="00F64AEE"/>
    <w:rsid w:val="00F74C07"/>
    <w:rsid w:val="00F9570A"/>
    <w:rsid w:val="00FA0465"/>
    <w:rsid w:val="00FB2759"/>
    <w:rsid w:val="00FB5147"/>
    <w:rsid w:val="00FE322A"/>
    <w:rsid w:val="00FE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C1A8E"/>
  <w15:docId w15:val="{847FF66D-345C-4751-A538-AFEF3F56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600"/>
    <w:pPr>
      <w:spacing w:before="240"/>
    </w:pPr>
    <w:rPr>
      <w:rFonts w:ascii="Minion Pro" w:hAnsi="Minion Pro"/>
      <w:sz w:val="24"/>
      <w:szCs w:val="24"/>
    </w:rPr>
  </w:style>
  <w:style w:type="paragraph" w:styleId="Rubrik1">
    <w:name w:val="heading 1"/>
    <w:basedOn w:val="Normal"/>
    <w:next w:val="Normalfrsta"/>
    <w:qFormat/>
    <w:pPr>
      <w:keepNext/>
      <w:outlineLvl w:val="0"/>
    </w:pPr>
    <w:rPr>
      <w:sz w:val="48"/>
    </w:rPr>
  </w:style>
  <w:style w:type="paragraph" w:styleId="Rubrik2">
    <w:name w:val="heading 2"/>
    <w:basedOn w:val="Rubrik1"/>
    <w:next w:val="Normalfrsta"/>
    <w:qFormat/>
    <w:pPr>
      <w:outlineLvl w:val="1"/>
    </w:pPr>
    <w:rPr>
      <w:sz w:val="42"/>
    </w:rPr>
  </w:style>
  <w:style w:type="paragraph" w:styleId="Rubrik3">
    <w:name w:val="heading 3"/>
    <w:basedOn w:val="Normal"/>
    <w:next w:val="Normalfrsta"/>
    <w:qFormat/>
    <w:pPr>
      <w:keepNext/>
      <w:outlineLvl w:val="2"/>
    </w:pPr>
    <w:rPr>
      <w:sz w:val="36"/>
    </w:rPr>
  </w:style>
  <w:style w:type="paragraph" w:styleId="Rubrik4">
    <w:name w:val="heading 4"/>
    <w:basedOn w:val="Normal"/>
    <w:next w:val="Normalfrsta"/>
    <w:qFormat/>
    <w:pPr>
      <w:keepNext/>
      <w:outlineLvl w:val="3"/>
    </w:pPr>
    <w:rPr>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Rubrik">
    <w:name w:val="Title"/>
    <w:basedOn w:val="Normal"/>
    <w:qFormat/>
    <w:pPr>
      <w:jc w:val="center"/>
    </w:pPr>
    <w:rPr>
      <w:color w:val="FFFFFF"/>
      <w:sz w:val="62"/>
    </w:rPr>
  </w:style>
  <w:style w:type="paragraph" w:styleId="Underrubrik">
    <w:name w:val="Subtitle"/>
    <w:basedOn w:val="Normal"/>
    <w:qFormat/>
    <w:pPr>
      <w:spacing w:before="600"/>
      <w:jc w:val="center"/>
    </w:pPr>
    <w:rPr>
      <w:color w:val="FFFFFF"/>
      <w:sz w:val="74"/>
    </w:rPr>
  </w:style>
  <w:style w:type="character" w:styleId="Hyperlnk">
    <w:name w:val="Hyperlink"/>
    <w:rsid w:val="0083488F"/>
    <w:rPr>
      <w:color w:val="0000FF"/>
      <w:u w:val="single"/>
    </w:rPr>
  </w:style>
  <w:style w:type="paragraph" w:customStyle="1" w:styleId="Normalfrsta">
    <w:name w:val="Normal första"/>
    <w:basedOn w:val="Normal"/>
    <w:next w:val="Normal"/>
    <w:pPr>
      <w:spacing w:before="120"/>
    </w:pPr>
  </w:style>
  <w:style w:type="paragraph" w:styleId="Ballongtext">
    <w:name w:val="Balloon Text"/>
    <w:basedOn w:val="Normal"/>
    <w:semiHidden/>
    <w:rsid w:val="00414344"/>
    <w:rPr>
      <w:rFonts w:ascii="Tahoma" w:hAnsi="Tahoma" w:cs="Tahoma"/>
      <w:sz w:val="16"/>
      <w:szCs w:val="16"/>
    </w:rPr>
  </w:style>
  <w:style w:type="character" w:styleId="Sidnummer">
    <w:name w:val="page number"/>
    <w:basedOn w:val="Standardstycketeckensnitt"/>
    <w:rsid w:val="007A522C"/>
  </w:style>
  <w:style w:type="table" w:styleId="Tabellrutnt">
    <w:name w:val="Table Grid"/>
    <w:basedOn w:val="Normaltabell"/>
    <w:rsid w:val="00870E2A"/>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246;&#246;ken\Mina%20dokument\Office\Alliansen\Grafisk%20profil\Reservatio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27CF-2BB8-4B3F-A13E-5A44D94C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Reservation</Template>
  <TotalTime>23</TotalTime>
  <Pages>1</Pages>
  <Words>299</Words>
  <Characters>1586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Rapporttitel</vt:lpstr>
    </vt:vector>
  </TitlesOfParts>
  <Company>Moderaterna</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Rapporttitel</dc:title>
  <dc:creator>Andreas Löwenhöök</dc:creator>
  <cp:lastModifiedBy>Christina Soldan</cp:lastModifiedBy>
  <cp:revision>8</cp:revision>
  <cp:lastPrinted>2013-03-25T07:58:00Z</cp:lastPrinted>
  <dcterms:created xsi:type="dcterms:W3CDTF">2020-03-09T12:18:00Z</dcterms:created>
  <dcterms:modified xsi:type="dcterms:W3CDTF">2020-03-10T19:22:00Z</dcterms:modified>
</cp:coreProperties>
</file>