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1ADB" w14:textId="77777777" w:rsidR="000E134E" w:rsidRDefault="000E134E" w:rsidP="000E134E">
      <w:pPr>
        <w:pStyle w:val="Rubrik2"/>
        <w:spacing w:before="150" w:beforeAutospacing="0" w:after="150" w:afterAutospacing="0"/>
        <w:rPr>
          <w:rStyle w:val="Stark"/>
          <w:rFonts w:ascii="Arial" w:eastAsia="Times New Roman" w:hAnsi="Arial" w:cs="Arial"/>
          <w:color w:val="333333"/>
          <w:sz w:val="30"/>
          <w:szCs w:val="30"/>
        </w:rPr>
      </w:pPr>
      <w:bookmarkStart w:id="0" w:name="_GoBack"/>
      <w:bookmarkEnd w:id="0"/>
      <w:r>
        <w:rPr>
          <w:rStyle w:val="Stark"/>
          <w:rFonts w:ascii="Arial" w:eastAsia="Times New Roman" w:hAnsi="Arial" w:cs="Arial"/>
          <w:color w:val="333333"/>
          <w:sz w:val="30"/>
          <w:szCs w:val="30"/>
        </w:rPr>
        <w:t>Centerpartiets stämmobeslut på ekonomiområdet:</w:t>
      </w:r>
    </w:p>
    <w:p w14:paraId="4E8D1501" w14:textId="77777777" w:rsidR="000E134E" w:rsidRDefault="00A50856" w:rsidP="000E134E">
      <w:pPr>
        <w:pStyle w:val="Rubrik2"/>
        <w:spacing w:before="150" w:beforeAutospacing="0" w:after="150" w:afterAutospacing="0"/>
        <w:rPr>
          <w:rFonts w:eastAsia="Times New Roman"/>
          <w:b w:val="0"/>
          <w:bCs w:val="0"/>
          <w:color w:val="000000"/>
          <w:sz w:val="24"/>
          <w:szCs w:val="24"/>
        </w:rPr>
      </w:pPr>
      <w:hyperlink r:id="rId5" w:history="1">
        <w:r w:rsidR="000E134E" w:rsidRPr="004B6EA5">
          <w:rPr>
            <w:rStyle w:val="Hyperlnk"/>
            <w:rFonts w:eastAsia="Times New Roman"/>
            <w:b w:val="0"/>
            <w:bCs w:val="0"/>
            <w:sz w:val="24"/>
            <w:szCs w:val="24"/>
          </w:rPr>
          <w:t>https://www.centerpartiet.se/press/pressmeddelande/nyhetsarkiv-2019/2019-09-26-c-stamma-sverige-ska-vara-mojligheternas-land</w:t>
        </w:r>
      </w:hyperlink>
      <w:r w:rsidR="000E134E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</w:p>
    <w:p w14:paraId="156BB237" w14:textId="77777777" w:rsidR="000E134E" w:rsidRPr="000E134E" w:rsidRDefault="000E134E" w:rsidP="000E134E">
      <w:pPr>
        <w:pStyle w:val="Rubrik2"/>
        <w:spacing w:before="150" w:beforeAutospacing="0" w:after="150" w:afterAutospacing="0"/>
        <w:rPr>
          <w:rFonts w:eastAsia="Times New Roman"/>
          <w:b w:val="0"/>
          <w:bCs w:val="0"/>
          <w:color w:val="000000"/>
          <w:sz w:val="24"/>
          <w:szCs w:val="24"/>
        </w:rPr>
      </w:pPr>
    </w:p>
    <w:p w14:paraId="5FA09C34" w14:textId="77777777" w:rsidR="000E134E" w:rsidRDefault="000E134E" w:rsidP="000E134E">
      <w:pPr>
        <w:numPr>
          <w:ilvl w:val="0"/>
          <w:numId w:val="1"/>
        </w:numPr>
        <w:spacing w:before="100" w:beforeAutospacing="1" w:after="285" w:line="336" w:lineRule="atLeast"/>
        <w:rPr>
          <w:rFonts w:eastAsia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Ett yrkeshögskolelyft tillsammans med en höjd gräns för studiestöd, från 47 år till 60 år. Större drivkrafter för företag att satsa på personalens kompetensutveckling måste skapas.</w:t>
      </w:r>
    </w:p>
    <w:p w14:paraId="2F9567E2" w14:textId="77777777" w:rsidR="000E134E" w:rsidRDefault="000E134E" w:rsidP="000E134E">
      <w:pPr>
        <w:numPr>
          <w:ilvl w:val="0"/>
          <w:numId w:val="1"/>
        </w:numPr>
        <w:spacing w:before="100" w:beforeAutospacing="1" w:after="285" w:line="336" w:lineRule="atLeast"/>
        <w:rPr>
          <w:rFonts w:eastAsia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Turordningsreglerna ska vara lika för alla och baserade på kompetens. En bättre proportionalitet behöver nås i för fackförbunds möjligheter att vidta stridsåtgärder mot mindre företag.</w:t>
      </w:r>
    </w:p>
    <w:p w14:paraId="11BF1FA6" w14:textId="77777777" w:rsidR="000E134E" w:rsidRDefault="000E134E" w:rsidP="000E134E">
      <w:pPr>
        <w:numPr>
          <w:ilvl w:val="0"/>
          <w:numId w:val="1"/>
        </w:numPr>
        <w:spacing w:before="100" w:beforeAutospacing="1" w:after="285" w:line="336" w:lineRule="atLeast"/>
        <w:rPr>
          <w:rFonts w:eastAsia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Försäkringskassan ska ha ett mål för återgång till arbete, istället för dagens mål om att få ner antalet dagar som utbetalas ur sjukförsäkringen.</w:t>
      </w:r>
    </w:p>
    <w:p w14:paraId="6C2DCEE9" w14:textId="77777777" w:rsidR="000E134E" w:rsidRDefault="000E134E" w:rsidP="000E134E">
      <w:pPr>
        <w:numPr>
          <w:ilvl w:val="0"/>
          <w:numId w:val="1"/>
        </w:numPr>
        <w:spacing w:before="100" w:beforeAutospacing="1" w:after="285" w:line="336" w:lineRule="atLeast"/>
        <w:rPr>
          <w:rFonts w:eastAsia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Ett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intensivår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, med fler timmar av svenskundervisning: arbete, praktik och samhällsorientering. Nyanlända bör kvalificera sig in i trygghetssystemen genom arbete.</w:t>
      </w:r>
    </w:p>
    <w:p w14:paraId="3467B5E9" w14:textId="77777777" w:rsidR="000E134E" w:rsidRDefault="000E134E" w:rsidP="000E134E">
      <w:pPr>
        <w:numPr>
          <w:ilvl w:val="0"/>
          <w:numId w:val="1"/>
        </w:numPr>
        <w:spacing w:before="100" w:beforeAutospacing="1" w:after="285" w:line="336" w:lineRule="atLeast"/>
        <w:rPr>
          <w:rFonts w:eastAsia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Lönegapet mellan kvinnor och mänska slutas och offentliga arbetsgivare visar ledarskap i det arbetet.</w:t>
      </w:r>
    </w:p>
    <w:p w14:paraId="09BA6977" w14:textId="77777777" w:rsidR="000E134E" w:rsidRDefault="000E134E" w:rsidP="000E134E">
      <w:pPr>
        <w:numPr>
          <w:ilvl w:val="0"/>
          <w:numId w:val="1"/>
        </w:numPr>
        <w:spacing w:before="100" w:beforeAutospacing="1" w:after="285" w:line="336" w:lineRule="atLeast"/>
        <w:rPr>
          <w:rFonts w:eastAsia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Trygghetssystemen bör anpassas bättre till företagare. Upphandlingsregler behöver i större grad göra det möjligt för småföretag att delta.</w:t>
      </w:r>
      <w:r>
        <w:rPr>
          <w:rFonts w:eastAsia="Times New Roman"/>
          <w:color w:val="333333"/>
          <w:sz w:val="24"/>
          <w:szCs w:val="24"/>
        </w:rPr>
        <w:t xml:space="preserve"> </w:t>
      </w:r>
    </w:p>
    <w:p w14:paraId="4F6CA816" w14:textId="77777777" w:rsidR="000E134E" w:rsidRDefault="000E134E" w:rsidP="000E134E">
      <w:pPr>
        <w:numPr>
          <w:ilvl w:val="0"/>
          <w:numId w:val="1"/>
        </w:numPr>
        <w:spacing w:before="100" w:beforeAutospacing="1" w:after="285" w:line="336" w:lineRule="atLeast"/>
        <w:rPr>
          <w:rFonts w:eastAsia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Regler ska bibehållas endast när de går att motivera utifrån att de fortsatt fyller en funktion. Arbetskraftsinvandring ska bejakas och inte omgärdas med onödiga administrativa bördor.</w:t>
      </w:r>
    </w:p>
    <w:p w14:paraId="16793421" w14:textId="77777777" w:rsidR="000E134E" w:rsidRDefault="000E134E" w:rsidP="000E134E">
      <w:pPr>
        <w:numPr>
          <w:ilvl w:val="0"/>
          <w:numId w:val="1"/>
        </w:numPr>
        <w:spacing w:before="100" w:beforeAutospacing="1" w:after="285" w:line="336" w:lineRule="atLeast"/>
        <w:rPr>
          <w:rFonts w:eastAsia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En skattereform som ska öka sysselsättningen och antalet arbetade timmar, stärka Sveriges konkurrenskraft, öka möjligheterna att nå klimat- och miljömålen, förbättra bostadsmarknadens funktionssätt, säkra välfärdens långsiktiga finansiering och minska klyvningen mellan människor och platser.</w:t>
      </w:r>
    </w:p>
    <w:p w14:paraId="42D18B30" w14:textId="77777777" w:rsidR="000E134E" w:rsidRDefault="000E134E" w:rsidP="000E134E">
      <w:pPr>
        <w:numPr>
          <w:ilvl w:val="0"/>
          <w:numId w:val="1"/>
        </w:numPr>
        <w:spacing w:before="100" w:beforeAutospacing="1" w:after="285" w:line="336" w:lineRule="atLeast"/>
        <w:rPr>
          <w:rFonts w:eastAsia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Offentlig verksamhet bör digitaliseras mer, såväl myndigheter som välfärdsverksamheter.</w:t>
      </w:r>
    </w:p>
    <w:p w14:paraId="7BD588ED" w14:textId="77777777" w:rsidR="000E134E" w:rsidRDefault="000E134E" w:rsidP="000E134E">
      <w:pPr>
        <w:numPr>
          <w:ilvl w:val="0"/>
          <w:numId w:val="1"/>
        </w:numPr>
        <w:spacing w:before="100" w:beforeAutospacing="1" w:after="285" w:line="336" w:lineRule="atLeast"/>
        <w:rPr>
          <w:rFonts w:eastAsia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Kommunernas och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regionernas ekonomin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stärks. Högre, och mer generella, statsbidrag krävs samt att särskilt stimulera ekonomisk utveckling i landsbygdskommuner.</w:t>
      </w:r>
      <w:r>
        <w:rPr>
          <w:rFonts w:eastAsia="Times New Roman"/>
          <w:color w:val="333333"/>
          <w:sz w:val="24"/>
          <w:szCs w:val="24"/>
        </w:rPr>
        <w:t xml:space="preserve"> </w:t>
      </w:r>
    </w:p>
    <w:p w14:paraId="49F2D9CB" w14:textId="77777777" w:rsidR="000E134E" w:rsidRDefault="000E134E" w:rsidP="000E134E">
      <w:pPr>
        <w:spacing w:before="100" w:beforeAutospacing="1" w:after="285" w:line="336" w:lineRule="atLeast"/>
        <w:rPr>
          <w:rFonts w:eastAsia="Times New Roman"/>
          <w:color w:val="333333"/>
          <w:sz w:val="24"/>
          <w:szCs w:val="24"/>
        </w:rPr>
      </w:pPr>
    </w:p>
    <w:p w14:paraId="049A1798" w14:textId="77777777" w:rsidR="000E134E" w:rsidRDefault="000E134E" w:rsidP="000E134E">
      <w:pPr>
        <w:spacing w:before="100" w:beforeAutospacing="1" w:after="285" w:line="336" w:lineRule="atLeast"/>
        <w:rPr>
          <w:rFonts w:eastAsia="Times New Roman"/>
          <w:color w:val="333333"/>
          <w:sz w:val="24"/>
          <w:szCs w:val="24"/>
        </w:rPr>
      </w:pPr>
    </w:p>
    <w:p w14:paraId="2687C357" w14:textId="77777777" w:rsidR="00EE4434" w:rsidRDefault="00EE4434"/>
    <w:sectPr w:rsidR="00EE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C182D"/>
    <w:multiLevelType w:val="multilevel"/>
    <w:tmpl w:val="4B90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4E"/>
    <w:rsid w:val="000E134E"/>
    <w:rsid w:val="00A50856"/>
    <w:rsid w:val="00E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686B"/>
  <w15:chartTrackingRefBased/>
  <w15:docId w15:val="{4EC3C0B0-CC79-4F26-9564-859BE849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134E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0E13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0E134E"/>
    <w:rPr>
      <w:rFonts w:ascii="Calibri" w:hAnsi="Calibri" w:cs="Calibri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0E134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E134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1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nterpartiet.se/press/pressmeddelande/nyhetsarkiv-2019/2019-09-26-c-stamma-sverige-ska-vara-mojligheternas-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Lundberg</dc:creator>
  <cp:keywords/>
  <dc:description/>
  <cp:lastModifiedBy>Sofia Segergren</cp:lastModifiedBy>
  <cp:revision>2</cp:revision>
  <dcterms:created xsi:type="dcterms:W3CDTF">2019-09-29T11:40:00Z</dcterms:created>
  <dcterms:modified xsi:type="dcterms:W3CDTF">2019-09-29T11:40:00Z</dcterms:modified>
</cp:coreProperties>
</file>